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87E027">
      <w:pPr>
        <w:jc w:val="center"/>
        <w:rPr>
          <w:rFonts w:hint="eastAsia" w:ascii="Times New Roman" w:hAnsi="Times New Roman" w:eastAsia="宋体"/>
          <w:b/>
          <w:bCs/>
          <w:sz w:val="15"/>
          <w:szCs w:val="15"/>
          <w:lang w:eastAsia="zh-CN"/>
        </w:rPr>
      </w:pPr>
    </w:p>
    <w:p w14:paraId="64FAFB28">
      <w:pPr>
        <w:jc w:val="center"/>
        <w:rPr>
          <w:rFonts w:hint="eastAsia" w:ascii="Times New Roman" w:hAnsi="Times New Roman" w:eastAsia="宋体"/>
          <w:b/>
          <w:bCs/>
          <w:sz w:val="32"/>
          <w:szCs w:val="32"/>
          <w:lang w:eastAsia="zh-CN"/>
        </w:rPr>
      </w:pPr>
    </w:p>
    <w:p w14:paraId="0976E3A6">
      <w:pPr>
        <w:rPr>
          <w:rFonts w:hint="eastAsia" w:ascii="Times New Roman" w:hAnsi="Times New Roman"/>
          <w:b/>
          <w:bCs/>
          <w:sz w:val="32"/>
          <w:szCs w:val="32"/>
        </w:rPr>
      </w:pPr>
    </w:p>
    <w:p w14:paraId="7882DB9B">
      <w:pPr>
        <w:rPr>
          <w:rFonts w:hint="eastAsia" w:ascii="Times New Roman" w:hAnsi="Times New Roman"/>
          <w:b/>
          <w:bCs/>
          <w:sz w:val="32"/>
          <w:szCs w:val="32"/>
        </w:rPr>
      </w:pPr>
    </w:p>
    <w:p w14:paraId="7EA16331">
      <w:pPr>
        <w:rPr>
          <w:rFonts w:hint="eastAsia" w:ascii="Times New Roman" w:hAnsi="Times New Roman"/>
          <w:b/>
          <w:bCs/>
          <w:sz w:val="32"/>
          <w:szCs w:val="32"/>
        </w:rPr>
      </w:pPr>
    </w:p>
    <w:p w14:paraId="63C493F5">
      <w:pPr>
        <w:rPr>
          <w:rFonts w:hint="eastAsia" w:ascii="Times New Roman" w:hAnsi="Times New Roman"/>
          <w:b/>
          <w:bCs/>
          <w:sz w:val="32"/>
          <w:szCs w:val="32"/>
        </w:rPr>
      </w:pPr>
    </w:p>
    <w:p w14:paraId="1F27D83F">
      <w:pPr>
        <w:rPr>
          <w:rFonts w:hint="eastAsia" w:ascii="Times New Roman" w:hAnsi="Times New Roman"/>
          <w:b/>
          <w:bCs/>
          <w:sz w:val="32"/>
          <w:szCs w:val="32"/>
        </w:rPr>
      </w:pPr>
    </w:p>
    <w:p w14:paraId="4C1E8025">
      <w:pPr>
        <w:rPr>
          <w:rFonts w:hint="eastAsia" w:ascii="Times New Roman" w:hAnsi="Times New Roman"/>
          <w:b/>
          <w:bCs/>
          <w:sz w:val="32"/>
          <w:szCs w:val="32"/>
        </w:rPr>
      </w:pPr>
    </w:p>
    <w:p w14:paraId="656EDD37">
      <w:pPr>
        <w:rPr>
          <w:rFonts w:hint="eastAsia" w:ascii="Times New Roman" w:hAnsi="Times New Roman"/>
          <w:b/>
          <w:bCs/>
          <w:sz w:val="32"/>
          <w:szCs w:val="32"/>
        </w:rPr>
      </w:pPr>
    </w:p>
    <w:p w14:paraId="4ACB9433">
      <w:pPr>
        <w:jc w:val="center"/>
        <w:rPr>
          <w:rFonts w:hint="eastAsia" w:ascii="Times New Roman" w:hAnsi="Times New Roman"/>
          <w:b/>
          <w:bCs/>
          <w:sz w:val="84"/>
          <w:szCs w:val="84"/>
        </w:rPr>
      </w:pPr>
      <w:r>
        <w:rPr>
          <w:rFonts w:hint="eastAsia" w:ascii="Times New Roman" w:hAnsi="Times New Roman"/>
          <w:b/>
          <w:bCs/>
          <w:sz w:val="84"/>
          <w:szCs w:val="84"/>
        </w:rPr>
        <w:t>《家园社合作共育》</w:t>
      </w:r>
    </w:p>
    <w:p w14:paraId="0024D093">
      <w:pPr>
        <w:jc w:val="center"/>
        <w:rPr>
          <w:rFonts w:hint="eastAsia" w:ascii="Times New Roman" w:hAnsi="Times New Roman"/>
          <w:b/>
          <w:bCs/>
          <w:sz w:val="72"/>
          <w:szCs w:val="72"/>
        </w:rPr>
      </w:pPr>
    </w:p>
    <w:p w14:paraId="1E5E2D35">
      <w:pPr>
        <w:jc w:val="center"/>
        <w:rPr>
          <w:rFonts w:hint="eastAsia" w:ascii="Times New Roman" w:hAnsi="Times New Roman"/>
          <w:b/>
          <w:bCs/>
          <w:sz w:val="72"/>
          <w:szCs w:val="72"/>
        </w:rPr>
      </w:pPr>
      <w:r>
        <w:rPr>
          <w:rFonts w:hint="eastAsia" w:ascii="Times New Roman" w:hAnsi="Times New Roman"/>
          <w:b/>
          <w:bCs/>
          <w:sz w:val="72"/>
          <w:szCs w:val="72"/>
        </w:rPr>
        <w:t>教案</w:t>
      </w:r>
    </w:p>
    <w:p w14:paraId="032B382C">
      <w:pPr>
        <w:jc w:val="center"/>
        <w:rPr>
          <w:rFonts w:hint="eastAsia" w:ascii="Times New Roman" w:hAnsi="Times New Roman"/>
          <w:b/>
          <w:bCs/>
          <w:sz w:val="28"/>
          <w:szCs w:val="28"/>
        </w:rPr>
      </w:pPr>
    </w:p>
    <w:p w14:paraId="6B6BC5C0">
      <w:pPr>
        <w:jc w:val="both"/>
        <w:rPr>
          <w:rFonts w:hint="eastAsia" w:ascii="Times New Roman" w:hAnsi="Times New Roman"/>
          <w:b/>
          <w:bCs/>
          <w:sz w:val="28"/>
          <w:szCs w:val="28"/>
        </w:rPr>
      </w:pPr>
    </w:p>
    <w:p w14:paraId="6BE84176">
      <w:pPr>
        <w:jc w:val="center"/>
        <w:rPr>
          <w:rFonts w:hint="eastAsia" w:ascii="Times New Roman" w:hAnsi="Times New Roman"/>
          <w:b/>
          <w:bCs/>
          <w:sz w:val="28"/>
          <w:szCs w:val="28"/>
        </w:rPr>
      </w:pPr>
    </w:p>
    <w:p w14:paraId="104E55A0">
      <w:pPr>
        <w:jc w:val="center"/>
        <w:rPr>
          <w:rFonts w:hint="eastAsia" w:ascii="Times New Roman" w:hAnsi="Times New Roman"/>
          <w:b/>
          <w:bCs/>
          <w:sz w:val="28"/>
          <w:szCs w:val="28"/>
        </w:rPr>
      </w:pPr>
    </w:p>
    <w:p w14:paraId="075A8FF0">
      <w:pPr>
        <w:jc w:val="center"/>
        <w:rPr>
          <w:rFonts w:hint="eastAsia" w:ascii="Times New Roman" w:hAnsi="Times New Roman"/>
          <w:b/>
          <w:bCs/>
          <w:sz w:val="28"/>
          <w:szCs w:val="28"/>
        </w:rPr>
      </w:pPr>
    </w:p>
    <w:p w14:paraId="375DB611">
      <w:pPr>
        <w:jc w:val="center"/>
        <w:rPr>
          <w:rFonts w:hint="eastAsia" w:ascii="Times New Roman" w:hAnsi="Times New Roman"/>
          <w:b/>
          <w:bCs/>
          <w:sz w:val="28"/>
          <w:szCs w:val="28"/>
        </w:rPr>
      </w:pPr>
    </w:p>
    <w:p w14:paraId="0BBB28FC">
      <w:pPr>
        <w:jc w:val="center"/>
        <w:rPr>
          <w:rFonts w:hint="eastAsia" w:ascii="Times New Roman" w:hAnsi="Times New Roman"/>
          <w:b/>
          <w:bCs/>
          <w:sz w:val="28"/>
          <w:szCs w:val="28"/>
        </w:rPr>
      </w:pPr>
    </w:p>
    <w:p w14:paraId="23ACA246">
      <w:pPr>
        <w:jc w:val="center"/>
        <w:rPr>
          <w:rFonts w:hint="eastAsia" w:ascii="Times New Roman" w:hAnsi="Times New Roman"/>
          <w:b/>
          <w:bCs/>
          <w:sz w:val="28"/>
          <w:szCs w:val="28"/>
        </w:rPr>
      </w:pPr>
    </w:p>
    <w:p w14:paraId="2A619DC7">
      <w:pPr>
        <w:jc w:val="center"/>
        <w:rPr>
          <w:rFonts w:hint="eastAsia" w:ascii="Times New Roman" w:hAnsi="Times New Roman"/>
          <w:b/>
          <w:bCs/>
          <w:sz w:val="28"/>
          <w:szCs w:val="28"/>
        </w:rPr>
      </w:pPr>
    </w:p>
    <w:p w14:paraId="3FDE9012">
      <w:pPr>
        <w:jc w:val="center"/>
        <w:rPr>
          <w:rFonts w:hint="eastAsia" w:ascii="Times New Roman" w:hAnsi="Times New Roman"/>
          <w:b/>
          <w:bCs/>
          <w:sz w:val="28"/>
          <w:szCs w:val="28"/>
        </w:rPr>
      </w:pPr>
    </w:p>
    <w:p w14:paraId="3D3EE7BF">
      <w:pPr>
        <w:jc w:val="center"/>
        <w:rPr>
          <w:rFonts w:hint="default" w:ascii="Times New Roman" w:hAnsi="Times New Roman" w:eastAsia="宋体"/>
          <w:b/>
          <w:bCs/>
          <w:sz w:val="28"/>
          <w:szCs w:val="28"/>
          <w:lang w:val="en-US" w:eastAsia="zh-CN"/>
        </w:rPr>
        <w:sectPr>
          <w:headerReference r:id="rId4" w:type="first"/>
          <w:headerReference r:id="rId3" w:type="default"/>
          <w:pgSz w:w="11906" w:h="16838"/>
          <w:pgMar w:top="283" w:right="170" w:bottom="283" w:left="170" w:header="0" w:footer="0" w:gutter="0"/>
          <w:pgBorders>
            <w:top w:val="none" w:sz="0" w:space="0"/>
            <w:left w:val="none" w:sz="0" w:space="0"/>
            <w:bottom w:val="none" w:sz="0" w:space="0"/>
            <w:right w:val="none" w:sz="0" w:space="0"/>
          </w:pgBorders>
          <w:cols w:space="425" w:num="1"/>
          <w:titlePg/>
          <w:docGrid w:type="lines" w:linePitch="312" w:charSpace="0"/>
        </w:sectPr>
      </w:pPr>
      <w:r>
        <w:rPr>
          <w:rFonts w:hint="eastAsia" w:ascii="Times New Roman" w:hAnsi="Times New Roman"/>
          <w:b/>
          <w:bCs/>
          <w:sz w:val="28"/>
          <w:szCs w:val="28"/>
          <w:lang w:val="en-US" w:eastAsia="zh-CN"/>
        </w:rPr>
        <w:t>北京出版社</w:t>
      </w:r>
    </w:p>
    <w:p w14:paraId="22A1CA09">
      <w:pPr>
        <w:pStyle w:val="2"/>
        <w:bidi w:val="0"/>
        <w:jc w:val="center"/>
        <w:rPr>
          <w:rFonts w:hint="eastAsia" w:ascii="宋体" w:hAnsi="宋体" w:eastAsia="宋体" w:cs="宋体"/>
          <w:color w:val="auto"/>
          <w:lang w:eastAsia="zh-CN"/>
        </w:rPr>
      </w:pPr>
      <w:bookmarkStart w:id="0" w:name="_GoBack"/>
      <w:r>
        <w:rPr>
          <w:rFonts w:hint="eastAsia" w:ascii="宋体" w:hAnsi="宋体" w:cs="宋体"/>
          <w:color w:val="auto"/>
          <w:lang w:val="en-US" w:eastAsia="zh-CN"/>
        </w:rPr>
        <w:t>项目一</w:t>
      </w:r>
      <w:r>
        <w:rPr>
          <w:rFonts w:hint="eastAsia" w:ascii="宋体" w:hAnsi="宋体" w:eastAsia="宋体" w:cs="宋体"/>
          <w:color w:val="auto"/>
          <w:lang w:val="en-US" w:eastAsia="zh-CN"/>
        </w:rPr>
        <w:t xml:space="preserve"> </w:t>
      </w:r>
      <w:r>
        <w:rPr>
          <w:rFonts w:hint="eastAsia" w:ascii="宋体" w:hAnsi="宋体" w:eastAsia="宋体" w:cs="宋体"/>
          <w:color w:val="auto"/>
          <w:lang w:eastAsia="zh-CN"/>
        </w:rPr>
        <w:t>家园社合作共育的理论基础和策略</w:t>
      </w:r>
    </w:p>
    <w:bookmarkEnd w:id="0"/>
    <w:tbl>
      <w:tblPr>
        <w:tblStyle w:val="9"/>
        <w:tblW w:w="11055" w:type="dxa"/>
        <w:jc w:val="center"/>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Layout w:type="fixed"/>
        <w:tblCellMar>
          <w:top w:w="0" w:type="dxa"/>
          <w:left w:w="108" w:type="dxa"/>
          <w:bottom w:w="0" w:type="dxa"/>
          <w:right w:w="108" w:type="dxa"/>
        </w:tblCellMar>
      </w:tblPr>
      <w:tblGrid>
        <w:gridCol w:w="1661"/>
        <w:gridCol w:w="7479"/>
        <w:gridCol w:w="1915"/>
      </w:tblGrid>
      <w:tr w14:paraId="73DA230A">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49CD0456">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b/>
                <w:sz w:val="28"/>
                <w:szCs w:val="28"/>
              </w:rPr>
              <w:t>课题</w:t>
            </w:r>
          </w:p>
        </w:tc>
        <w:tc>
          <w:tcPr>
            <w:tcW w:w="9394" w:type="dxa"/>
            <w:gridSpan w:val="2"/>
            <w:tcBorders>
              <w:tl2br w:val="nil"/>
              <w:tr2bl w:val="nil"/>
            </w:tcBorders>
            <w:vAlign w:val="center"/>
          </w:tcPr>
          <w:p w14:paraId="129F02FA">
            <w:pPr>
              <w:keepNext w:val="0"/>
              <w:keepLines w:val="0"/>
              <w:suppressLineNumbers w:val="0"/>
              <w:spacing w:before="0" w:beforeAutospacing="0" w:after="0" w:afterAutospacing="0" w:line="264" w:lineRule="auto"/>
              <w:ind w:left="0" w:right="0" w:hanging="8"/>
              <w:rPr>
                <w:rFonts w:hint="eastAsia" w:ascii="Times New Roman" w:hAnsi="Times New Roman" w:eastAsia="宋体"/>
                <w:sz w:val="24"/>
                <w:szCs w:val="24"/>
                <w:lang w:eastAsia="zh-CN"/>
              </w:rPr>
            </w:pPr>
            <w:r>
              <w:rPr>
                <w:rFonts w:hint="eastAsia" w:ascii="Times New Roman" w:hAnsi="宋体"/>
                <w:b/>
                <w:bCs/>
                <w:color w:val="4472C4" w:themeColor="accent5"/>
                <w:sz w:val="28"/>
                <w:szCs w:val="28"/>
                <w:lang w:eastAsia="zh-CN"/>
                <w14:textFill>
                  <w14:solidFill>
                    <w14:schemeClr w14:val="accent5"/>
                  </w14:solidFill>
                </w14:textFill>
              </w:rPr>
              <w:t>家园社合作共育的理论基础和策略</w:t>
            </w:r>
          </w:p>
        </w:tc>
      </w:tr>
      <w:tr w14:paraId="692DC3D5">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1D60B213">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b/>
                <w:sz w:val="28"/>
                <w:szCs w:val="28"/>
              </w:rPr>
              <w:t>课时</w:t>
            </w:r>
          </w:p>
        </w:tc>
        <w:tc>
          <w:tcPr>
            <w:tcW w:w="9394" w:type="dxa"/>
            <w:gridSpan w:val="2"/>
            <w:tcBorders>
              <w:tl2br w:val="nil"/>
              <w:tr2bl w:val="nil"/>
            </w:tcBorders>
            <w:vAlign w:val="center"/>
          </w:tcPr>
          <w:p w14:paraId="28BCF084">
            <w:pPr>
              <w:keepNext w:val="0"/>
              <w:keepLines w:val="0"/>
              <w:suppressLineNumbers w:val="0"/>
              <w:spacing w:before="0" w:beforeAutospacing="0" w:after="0" w:afterAutospacing="0" w:line="264" w:lineRule="auto"/>
              <w:ind w:left="0" w:right="0" w:hanging="8"/>
              <w:rPr>
                <w:rFonts w:hint="default" w:ascii="Times New Roman" w:hAnsi="Times New Roman"/>
                <w:sz w:val="24"/>
                <w:szCs w:val="24"/>
              </w:rPr>
            </w:pPr>
            <w:r>
              <w:rPr>
                <w:rFonts w:hint="eastAsia" w:ascii="Times New Roman" w:hAnsi="Times New Roman"/>
                <w:sz w:val="24"/>
                <w:szCs w:val="24"/>
                <w:lang w:val="en-US" w:eastAsia="zh-CN"/>
              </w:rPr>
              <w:t>6</w:t>
            </w:r>
            <w:r>
              <w:rPr>
                <w:rFonts w:hint="default" w:ascii="Times New Roman" w:hAnsi="宋体"/>
                <w:sz w:val="24"/>
                <w:szCs w:val="24"/>
              </w:rPr>
              <w:t>课时</w:t>
            </w:r>
            <w:r>
              <w:rPr>
                <w:rFonts w:hint="eastAsia" w:ascii="Times New Roman" w:hAnsi="宋体"/>
                <w:sz w:val="24"/>
                <w:szCs w:val="24"/>
              </w:rPr>
              <w:t>（</w:t>
            </w:r>
            <w:r>
              <w:rPr>
                <w:rFonts w:hint="eastAsia" w:ascii="Times New Roman" w:hAnsi="宋体"/>
                <w:sz w:val="24"/>
                <w:szCs w:val="24"/>
                <w:lang w:val="en-US" w:eastAsia="zh-CN"/>
              </w:rPr>
              <w:t>270</w:t>
            </w:r>
            <w:r>
              <w:rPr>
                <w:rFonts w:hint="eastAsia" w:ascii="Times New Roman" w:hAnsi="宋体"/>
                <w:sz w:val="24"/>
                <w:szCs w:val="24"/>
              </w:rPr>
              <w:t>min）。</w:t>
            </w:r>
          </w:p>
        </w:tc>
      </w:tr>
      <w:tr w14:paraId="41AB1E48">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0FA62C14">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b/>
                <w:sz w:val="28"/>
                <w:szCs w:val="28"/>
              </w:rPr>
              <w:t>教学目标</w:t>
            </w:r>
          </w:p>
        </w:tc>
        <w:tc>
          <w:tcPr>
            <w:tcW w:w="9394" w:type="dxa"/>
            <w:gridSpan w:val="2"/>
            <w:tcBorders>
              <w:tl2br w:val="nil"/>
              <w:tr2bl w:val="nil"/>
            </w:tcBorders>
            <w:vAlign w:val="center"/>
          </w:tcPr>
          <w:p w14:paraId="231773DE">
            <w:pPr>
              <w:keepNext w:val="0"/>
              <w:keepLines w:val="0"/>
              <w:suppressLineNumbers w:val="0"/>
              <w:spacing w:before="0" w:beforeAutospacing="0" w:after="0" w:afterAutospacing="0" w:line="360" w:lineRule="auto"/>
              <w:ind w:left="0" w:right="0" w:hanging="8"/>
              <w:rPr>
                <w:rFonts w:hint="default"/>
                <w:b/>
                <w:color w:val="4472C4" w:themeColor="accent5"/>
                <w:sz w:val="24"/>
                <w:szCs w:val="24"/>
                <w14:textFill>
                  <w14:solidFill>
                    <w14:schemeClr w14:val="accent5"/>
                  </w14:solidFill>
                </w14:textFill>
              </w:rPr>
            </w:pPr>
            <w:r>
              <w:rPr>
                <w:rFonts w:hint="default" w:hAnsi="宋体"/>
                <w:b/>
                <w:color w:val="4472C4" w:themeColor="accent5"/>
                <w:sz w:val="24"/>
                <w:szCs w:val="24"/>
                <w14:textFill>
                  <w14:solidFill>
                    <w14:schemeClr w14:val="accent5"/>
                  </w14:solidFill>
                </w14:textFill>
              </w:rPr>
              <w:t>知识</w:t>
            </w:r>
            <w:r>
              <w:rPr>
                <w:rFonts w:hint="eastAsia" w:hAnsi="宋体"/>
                <w:b/>
                <w:color w:val="4472C4" w:themeColor="accent5"/>
                <w:sz w:val="24"/>
                <w:szCs w:val="24"/>
                <w14:textFill>
                  <w14:solidFill>
                    <w14:schemeClr w14:val="accent5"/>
                  </w14:solidFill>
                </w14:textFill>
              </w:rPr>
              <w:t>技能</w:t>
            </w:r>
            <w:r>
              <w:rPr>
                <w:rFonts w:hint="default" w:hAnsi="宋体"/>
                <w:b/>
                <w:color w:val="4472C4" w:themeColor="accent5"/>
                <w:sz w:val="24"/>
                <w:szCs w:val="24"/>
                <w14:textFill>
                  <w14:solidFill>
                    <w14:schemeClr w14:val="accent5"/>
                  </w14:solidFill>
                </w14:textFill>
              </w:rPr>
              <w:t>目标：</w:t>
            </w:r>
          </w:p>
          <w:p w14:paraId="236557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宋体"/>
                <w:bCs/>
                <w:sz w:val="24"/>
                <w:szCs w:val="24"/>
              </w:rPr>
            </w:pPr>
            <w:r>
              <w:rPr>
                <w:rFonts w:hint="default" w:ascii="Times New Roman" w:hAnsi="Times New Roman"/>
                <w:sz w:val="24"/>
                <w:szCs w:val="24"/>
              </w:rPr>
              <w:t>1</w:t>
            </w:r>
            <w:r>
              <w:rPr>
                <w:rFonts w:hint="default" w:ascii="Times New Roman" w:hAnsi="宋体"/>
                <w:bCs/>
                <w:sz w:val="24"/>
                <w:szCs w:val="24"/>
              </w:rPr>
              <w:t>．</w:t>
            </w:r>
            <w:r>
              <w:rPr>
                <w:rFonts w:hint="eastAsia" w:ascii="Times New Roman" w:hAnsi="宋体"/>
                <w:bCs/>
                <w:sz w:val="24"/>
                <w:szCs w:val="24"/>
              </w:rPr>
              <w:t>理解家园社合作共育的理念及其在促进幼儿全面发展中的重要性。</w:t>
            </w:r>
          </w:p>
          <w:p w14:paraId="4EBAE3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宋体"/>
                <w:sz w:val="24"/>
                <w:szCs w:val="24"/>
              </w:rPr>
            </w:pPr>
            <w:r>
              <w:rPr>
                <w:rFonts w:hint="default" w:ascii="Times New Roman" w:hAnsi="Times New Roman"/>
                <w:sz w:val="24"/>
                <w:szCs w:val="24"/>
              </w:rPr>
              <w:t>2</w:t>
            </w:r>
            <w:r>
              <w:rPr>
                <w:rFonts w:hint="default" w:ascii="Times New Roman" w:hAnsi="宋体"/>
                <w:bCs/>
                <w:sz w:val="24"/>
                <w:szCs w:val="24"/>
              </w:rPr>
              <w:t>．</w:t>
            </w:r>
            <w:r>
              <w:rPr>
                <w:rFonts w:hint="eastAsia" w:ascii="Times New Roman" w:hAnsi="宋体"/>
                <w:bCs/>
                <w:sz w:val="24"/>
                <w:szCs w:val="24"/>
              </w:rPr>
              <w:t>分析并评估政策框架和资源整合策略的有效性。</w:t>
            </w:r>
          </w:p>
          <w:p w14:paraId="4E8A13AF">
            <w:pPr>
              <w:keepNext w:val="0"/>
              <w:keepLines w:val="0"/>
              <w:suppressLineNumbers w:val="0"/>
              <w:spacing w:before="0" w:beforeAutospacing="0" w:after="0" w:afterAutospacing="0" w:line="360" w:lineRule="auto"/>
              <w:ind w:left="0" w:right="0" w:hanging="8"/>
              <w:rPr>
                <w:rFonts w:hint="default" w:ascii="Times New Roman" w:hAnsi="Times New Roman"/>
                <w:b/>
                <w:color w:val="4472C4" w:themeColor="accent5"/>
                <w:sz w:val="24"/>
                <w:szCs w:val="24"/>
                <w14:textFill>
                  <w14:solidFill>
                    <w14:schemeClr w14:val="accent5"/>
                  </w14:solidFill>
                </w14:textFill>
              </w:rPr>
            </w:pPr>
            <w:r>
              <w:rPr>
                <w:rFonts w:hint="default" w:ascii="Times New Roman" w:hAnsi="Times New Roman"/>
                <w:b/>
                <w:color w:val="4472C4" w:themeColor="accent5"/>
                <w:sz w:val="24"/>
                <w:szCs w:val="24"/>
                <w14:textFill>
                  <w14:solidFill>
                    <w14:schemeClr w14:val="accent5"/>
                  </w14:solidFill>
                </w14:textFill>
              </w:rPr>
              <w:t>思政育人目标</w:t>
            </w:r>
            <w:r>
              <w:rPr>
                <w:rFonts w:hint="eastAsia" w:ascii="Times New Roman" w:hAnsi="Times New Roman"/>
                <w:b/>
                <w:color w:val="4472C4" w:themeColor="accent5"/>
                <w:sz w:val="24"/>
                <w:szCs w:val="24"/>
                <w14:textFill>
                  <w14:solidFill>
                    <w14:schemeClr w14:val="accent5"/>
                  </w14:solidFill>
                </w14:textFill>
              </w:rPr>
              <w:t>：</w:t>
            </w:r>
          </w:p>
          <w:p w14:paraId="1E856D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6" w:right="0" w:firstLine="480" w:firstLineChars="200"/>
              <w:textAlignment w:val="auto"/>
              <w:rPr>
                <w:rFonts w:hint="default" w:ascii="Times New Roman" w:hAnsi="Times New Roman"/>
                <w:sz w:val="24"/>
                <w:szCs w:val="24"/>
              </w:rPr>
            </w:pPr>
            <w:r>
              <w:rPr>
                <w:rFonts w:hint="eastAsia" w:ascii="Times New Roman" w:hAnsi="宋体"/>
                <w:bCs/>
                <w:sz w:val="24"/>
                <w:szCs w:val="24"/>
              </w:rPr>
              <w:t>让学生通过学习</w:t>
            </w:r>
            <w:r>
              <w:rPr>
                <w:rFonts w:hint="eastAsia" w:ascii="Times New Roman" w:hAnsi="宋体"/>
                <w:bCs/>
                <w:sz w:val="24"/>
                <w:szCs w:val="24"/>
                <w:lang w:eastAsia="zh-CN"/>
              </w:rPr>
              <w:t>家园社合作共育的理论基础和策略</w:t>
            </w:r>
            <w:r>
              <w:rPr>
                <w:rFonts w:hint="eastAsia" w:ascii="Times New Roman" w:hAnsi="宋体"/>
                <w:bCs/>
                <w:sz w:val="24"/>
                <w:szCs w:val="24"/>
              </w:rPr>
              <w:t>，激发参与社区服务的热情，认识到家庭、园所与社区紧密合作的重要性。</w:t>
            </w:r>
          </w:p>
        </w:tc>
      </w:tr>
      <w:tr w14:paraId="74BC7716">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4772B045">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b/>
                <w:sz w:val="28"/>
                <w:szCs w:val="28"/>
              </w:rPr>
              <w:t>教学重难点</w:t>
            </w:r>
          </w:p>
        </w:tc>
        <w:tc>
          <w:tcPr>
            <w:tcW w:w="9394" w:type="dxa"/>
            <w:gridSpan w:val="2"/>
            <w:tcBorders>
              <w:tl2br w:val="nil"/>
              <w:tr2bl w:val="nil"/>
            </w:tcBorders>
            <w:vAlign w:val="center"/>
          </w:tcPr>
          <w:p w14:paraId="6E272B86">
            <w:pPr>
              <w:keepNext w:val="0"/>
              <w:keepLines w:val="0"/>
              <w:suppressLineNumbers w:val="0"/>
              <w:spacing w:before="0" w:beforeAutospacing="0" w:after="0" w:afterAutospacing="0" w:line="360" w:lineRule="auto"/>
              <w:ind w:left="0" w:right="0" w:hanging="8"/>
              <w:rPr>
                <w:rFonts w:hint="eastAsia" w:ascii="Times New Roman" w:hAnsi="Times New Roman" w:eastAsia="宋体"/>
                <w:sz w:val="24"/>
                <w:szCs w:val="24"/>
                <w:lang w:eastAsia="zh-CN"/>
              </w:rPr>
            </w:pPr>
            <w:r>
              <w:rPr>
                <w:rFonts w:hint="eastAsia" w:ascii="Times New Roman" w:hAnsi="Times New Roman"/>
                <w:b/>
                <w:color w:val="4472C4" w:themeColor="accent5"/>
                <w:sz w:val="24"/>
                <w:szCs w:val="24"/>
                <w14:textFill>
                  <w14:solidFill>
                    <w14:schemeClr w14:val="accent5"/>
                  </w14:solidFill>
                </w14:textFill>
              </w:rPr>
              <w:t>教学重点：</w:t>
            </w:r>
            <w:r>
              <w:rPr>
                <w:rFonts w:hint="eastAsia" w:ascii="宋体" w:hAnsi="宋体" w:cs="宋体"/>
                <w:kern w:val="0"/>
                <w:sz w:val="24"/>
                <w:szCs w:val="24"/>
              </w:rPr>
              <w:t>家园社合作共育的多元环境理论</w:t>
            </w:r>
          </w:p>
          <w:p w14:paraId="50A6F642">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Times New Roman"/>
                <w:b/>
                <w:color w:val="4472C4" w:themeColor="accent5"/>
                <w:sz w:val="24"/>
                <w:szCs w:val="24"/>
                <w14:textFill>
                  <w14:solidFill>
                    <w14:schemeClr w14:val="accent5"/>
                  </w14:solidFill>
                </w14:textFill>
              </w:rPr>
              <w:t>教学难点：</w:t>
            </w:r>
            <w:r>
              <w:rPr>
                <w:rFonts w:hint="eastAsia" w:ascii="宋体" w:hAnsi="宋体" w:cs="宋体"/>
                <w:kern w:val="0"/>
                <w:sz w:val="24"/>
                <w:szCs w:val="24"/>
              </w:rPr>
              <w:t>家园社合作共育策略的模式和实施要点</w:t>
            </w:r>
          </w:p>
        </w:tc>
      </w:tr>
      <w:tr w14:paraId="15AB42EE">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34FC88A0">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b/>
                <w:sz w:val="28"/>
                <w:szCs w:val="28"/>
              </w:rPr>
              <w:t>教学方法</w:t>
            </w:r>
          </w:p>
        </w:tc>
        <w:tc>
          <w:tcPr>
            <w:tcW w:w="9394" w:type="dxa"/>
            <w:gridSpan w:val="2"/>
            <w:tcBorders>
              <w:tl2br w:val="nil"/>
              <w:tr2bl w:val="nil"/>
            </w:tcBorders>
            <w:vAlign w:val="center"/>
          </w:tcPr>
          <w:p w14:paraId="1F984BF6">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rPr>
              <w:t>讲授法、问答法、讨论法</w:t>
            </w:r>
          </w:p>
        </w:tc>
      </w:tr>
      <w:tr w14:paraId="5DD049A9">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1DF74007">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b/>
                <w:sz w:val="28"/>
                <w:szCs w:val="28"/>
              </w:rPr>
              <w:t>教学用具</w:t>
            </w:r>
          </w:p>
        </w:tc>
        <w:tc>
          <w:tcPr>
            <w:tcW w:w="9394" w:type="dxa"/>
            <w:gridSpan w:val="2"/>
            <w:tcBorders>
              <w:tl2br w:val="nil"/>
              <w:tr2bl w:val="nil"/>
            </w:tcBorders>
            <w:vAlign w:val="center"/>
          </w:tcPr>
          <w:p w14:paraId="48DBA436">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rPr>
              <w:t>电脑、投影仪、</w:t>
            </w:r>
            <w:r>
              <w:rPr>
                <w:rFonts w:hint="default" w:ascii="Times New Roman" w:hAnsi="宋体"/>
                <w:sz w:val="24"/>
                <w:szCs w:val="24"/>
              </w:rPr>
              <w:t>多媒体</w:t>
            </w:r>
            <w:r>
              <w:rPr>
                <w:rFonts w:hint="eastAsia" w:ascii="Times New Roman" w:hAnsi="宋体"/>
                <w:sz w:val="24"/>
                <w:szCs w:val="24"/>
              </w:rPr>
              <w:t>课件、教材</w:t>
            </w:r>
          </w:p>
        </w:tc>
      </w:tr>
      <w:tr w14:paraId="36E08C85">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bottom w:val="double" w:color="00B0F0" w:sz="4" w:space="0"/>
              <w:tl2br w:val="nil"/>
              <w:tr2bl w:val="nil"/>
            </w:tcBorders>
            <w:shd w:val="clear" w:color="auto" w:fill="E5FAFF"/>
            <w:vAlign w:val="center"/>
          </w:tcPr>
          <w:p w14:paraId="0C79C781">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b/>
                <w:sz w:val="28"/>
                <w:szCs w:val="28"/>
              </w:rPr>
              <w:t>教学设计</w:t>
            </w:r>
          </w:p>
        </w:tc>
        <w:tc>
          <w:tcPr>
            <w:tcW w:w="9394" w:type="dxa"/>
            <w:gridSpan w:val="2"/>
            <w:tcBorders>
              <w:bottom w:val="double" w:color="00B0F0" w:sz="4" w:space="0"/>
              <w:tl2br w:val="nil"/>
              <w:tr2bl w:val="nil"/>
            </w:tcBorders>
            <w:vAlign w:val="center"/>
          </w:tcPr>
          <w:p w14:paraId="3562384A">
            <w:pPr>
              <w:keepNext w:val="0"/>
              <w:keepLines w:val="0"/>
              <w:suppressLineNumbers w:val="0"/>
              <w:spacing w:before="0" w:beforeAutospacing="0" w:after="0" w:afterAutospacing="0" w:line="360" w:lineRule="auto"/>
              <w:ind w:left="0" w:right="0" w:hanging="8"/>
              <w:rPr>
                <w:rFonts w:hint="default" w:ascii="Times New Roman" w:hAnsi="宋体" w:eastAsia="宋体"/>
                <w:sz w:val="24"/>
                <w:szCs w:val="24"/>
                <w:lang w:val="en-US" w:eastAsia="zh-CN"/>
              </w:rPr>
            </w:pPr>
            <w:r>
              <w:rPr>
                <w:rFonts w:hint="eastAsia" w:ascii="Times New Roman" w:hAnsi="宋体"/>
                <w:kern w:val="0"/>
                <w:sz w:val="24"/>
                <w:szCs w:val="24"/>
              </w:rPr>
              <w:t>第</w:t>
            </w:r>
            <w:r>
              <w:rPr>
                <w:rFonts w:hint="default" w:ascii="Times New Roman" w:hAnsi="宋体"/>
                <w:kern w:val="0"/>
                <w:sz w:val="24"/>
                <w:szCs w:val="24"/>
              </w:rPr>
              <w:t>1</w:t>
            </w:r>
            <w:r>
              <w:rPr>
                <w:rFonts w:hint="eastAsia" w:ascii="Times New Roman" w:hAnsi="宋体"/>
                <w:kern w:val="0"/>
                <w:sz w:val="24"/>
                <w:szCs w:val="24"/>
              </w:rPr>
              <w:t>节课：</w:t>
            </w:r>
            <w:r>
              <w:rPr>
                <w:rFonts w:hint="eastAsia" w:ascii="Times New Roman" w:hAnsi="宋体"/>
                <w:sz w:val="24"/>
                <w:szCs w:val="24"/>
                <w:lang w:eastAsia="zh-CN"/>
              </w:rPr>
              <w:t>考勤</w:t>
            </w:r>
            <w:r>
              <w:rPr>
                <w:rFonts w:hint="eastAsia" w:ascii="Times New Roman" w:hAnsi="宋体"/>
                <w:sz w:val="24"/>
                <w:szCs w:val="24"/>
              </w:rPr>
              <w:t>（</w:t>
            </w:r>
            <w:r>
              <w:rPr>
                <w:rFonts w:hint="eastAsia" w:ascii="Times New Roman" w:hAnsi="宋体"/>
                <w:sz w:val="24"/>
                <w:szCs w:val="24"/>
                <w:lang w:val="en-US" w:eastAsia="zh-CN"/>
              </w:rPr>
              <w:t>2</w:t>
            </w:r>
            <w:r>
              <w:rPr>
                <w:rFonts w:hint="eastAsia" w:ascii="Times New Roman" w:hAnsi="宋体"/>
                <w:sz w:val="24"/>
                <w:szCs w:val="24"/>
              </w:rPr>
              <w:t>min）--</w:t>
            </w:r>
            <w:r>
              <w:rPr>
                <w:rFonts w:hint="eastAsia" w:ascii="Times New Roman" w:hAnsi="宋体"/>
                <w:sz w:val="24"/>
                <w:szCs w:val="24"/>
                <w:lang w:eastAsia="zh-CN"/>
              </w:rPr>
              <w:t>知识讲解</w:t>
            </w:r>
            <w:r>
              <w:rPr>
                <w:rFonts w:hint="eastAsia" w:ascii="Times New Roman" w:hAnsi="宋体"/>
                <w:sz w:val="24"/>
                <w:szCs w:val="24"/>
              </w:rPr>
              <w:t>（</w:t>
            </w:r>
            <w:r>
              <w:rPr>
                <w:rFonts w:hint="default" w:ascii="Times New Roman" w:hAnsi="宋体"/>
                <w:sz w:val="24"/>
                <w:szCs w:val="24"/>
              </w:rPr>
              <w:t>40</w:t>
            </w:r>
            <w:r>
              <w:rPr>
                <w:rFonts w:hint="eastAsia" w:ascii="Times New Roman" w:hAnsi="宋体"/>
                <w:sz w:val="24"/>
                <w:szCs w:val="24"/>
              </w:rPr>
              <w:t>min）</w:t>
            </w:r>
            <w:r>
              <w:rPr>
                <w:rFonts w:hint="eastAsia" w:ascii="Times New Roman" w:hAnsi="宋体"/>
                <w:sz w:val="24"/>
                <w:szCs w:val="24"/>
                <w:lang w:val="en-US" w:eastAsia="zh-CN"/>
              </w:rPr>
              <w:t>--作业布置（3min）</w:t>
            </w:r>
          </w:p>
          <w:p w14:paraId="2331F693">
            <w:pPr>
              <w:keepNext w:val="0"/>
              <w:keepLines w:val="0"/>
              <w:suppressLineNumbers w:val="0"/>
              <w:spacing w:before="0" w:beforeAutospacing="0" w:after="0" w:afterAutospacing="0" w:line="360" w:lineRule="auto"/>
              <w:ind w:left="0" w:right="0" w:hanging="8"/>
              <w:rPr>
                <w:rFonts w:hint="default" w:ascii="Times New Roman" w:hAnsi="宋体" w:eastAsia="宋体"/>
                <w:sz w:val="24"/>
                <w:szCs w:val="24"/>
                <w:lang w:val="en-US" w:eastAsia="zh-CN"/>
              </w:rPr>
            </w:pPr>
            <w:r>
              <w:rPr>
                <w:rFonts w:hint="eastAsia" w:ascii="Times New Roman" w:hAnsi="宋体"/>
                <w:kern w:val="0"/>
                <w:sz w:val="24"/>
                <w:szCs w:val="24"/>
              </w:rPr>
              <w:t>第</w:t>
            </w:r>
            <w:r>
              <w:rPr>
                <w:rFonts w:hint="default" w:ascii="Times New Roman" w:hAnsi="宋体"/>
                <w:kern w:val="0"/>
                <w:sz w:val="24"/>
                <w:szCs w:val="24"/>
              </w:rPr>
              <w:t>2</w:t>
            </w:r>
            <w:r>
              <w:rPr>
                <w:rFonts w:hint="eastAsia" w:ascii="Times New Roman" w:hAnsi="宋体"/>
                <w:kern w:val="0"/>
                <w:sz w:val="24"/>
                <w:szCs w:val="24"/>
              </w:rPr>
              <w:t>节课：</w:t>
            </w:r>
            <w:r>
              <w:rPr>
                <w:rFonts w:hint="eastAsia" w:ascii="Times New Roman" w:hAnsi="宋体"/>
                <w:sz w:val="24"/>
                <w:szCs w:val="24"/>
                <w:lang w:eastAsia="zh-CN"/>
              </w:rPr>
              <w:t>知识讲解</w:t>
            </w:r>
            <w:r>
              <w:rPr>
                <w:rFonts w:hint="eastAsia" w:ascii="Times New Roman" w:hAnsi="宋体"/>
                <w:sz w:val="24"/>
                <w:szCs w:val="24"/>
              </w:rPr>
              <w:t>（40min）--</w:t>
            </w:r>
            <w:r>
              <w:rPr>
                <w:rFonts w:hint="eastAsia" w:ascii="Times New Roman" w:hAnsi="宋体"/>
                <w:sz w:val="24"/>
                <w:szCs w:val="24"/>
                <w:lang w:eastAsia="zh-CN"/>
              </w:rPr>
              <w:t>课堂小结</w:t>
            </w:r>
            <w:r>
              <w:rPr>
                <w:rFonts w:hint="eastAsia" w:ascii="Times New Roman" w:hAnsi="宋体"/>
                <w:sz w:val="24"/>
                <w:szCs w:val="24"/>
              </w:rPr>
              <w:t>（3min）</w:t>
            </w:r>
            <w:r>
              <w:rPr>
                <w:rFonts w:hint="eastAsia" w:ascii="Times New Roman" w:hAnsi="宋体"/>
                <w:sz w:val="24"/>
                <w:szCs w:val="24"/>
                <w:lang w:val="en-US" w:eastAsia="zh-CN"/>
              </w:rPr>
              <w:t>--作业布置（2min）</w:t>
            </w:r>
          </w:p>
          <w:p w14:paraId="1CFFA1D0">
            <w:pPr>
              <w:keepNext w:val="0"/>
              <w:keepLines w:val="0"/>
              <w:suppressLineNumbers w:val="0"/>
              <w:spacing w:before="0" w:beforeAutospacing="0" w:after="0" w:afterAutospacing="0" w:line="360" w:lineRule="auto"/>
              <w:ind w:left="0" w:right="0" w:hanging="8"/>
              <w:rPr>
                <w:rFonts w:hint="eastAsia" w:ascii="Times New Roman" w:hAnsi="宋体"/>
                <w:sz w:val="24"/>
                <w:szCs w:val="24"/>
              </w:rPr>
            </w:pPr>
            <w:r>
              <w:rPr>
                <w:rFonts w:hint="eastAsia" w:ascii="Times New Roman" w:hAnsi="宋体"/>
                <w:kern w:val="0"/>
                <w:sz w:val="24"/>
                <w:szCs w:val="24"/>
              </w:rPr>
              <w:t>第</w:t>
            </w:r>
            <w:r>
              <w:rPr>
                <w:rFonts w:hint="default" w:ascii="Times New Roman" w:hAnsi="宋体"/>
                <w:kern w:val="0"/>
                <w:sz w:val="24"/>
                <w:szCs w:val="24"/>
              </w:rPr>
              <w:t>3</w:t>
            </w:r>
            <w:r>
              <w:rPr>
                <w:rFonts w:hint="eastAsia" w:ascii="Times New Roman" w:hAnsi="宋体"/>
                <w:kern w:val="0"/>
                <w:sz w:val="24"/>
                <w:szCs w:val="24"/>
              </w:rPr>
              <w:t>节课：</w:t>
            </w:r>
            <w:r>
              <w:rPr>
                <w:rFonts w:hint="eastAsia" w:ascii="Times New Roman" w:hAnsi="宋体"/>
                <w:sz w:val="24"/>
                <w:szCs w:val="24"/>
                <w:lang w:eastAsia="zh-CN"/>
              </w:rPr>
              <w:t>知识讲解</w:t>
            </w:r>
            <w:r>
              <w:rPr>
                <w:rFonts w:hint="eastAsia" w:ascii="Times New Roman" w:hAnsi="宋体"/>
                <w:sz w:val="24"/>
                <w:szCs w:val="24"/>
              </w:rPr>
              <w:t>（40min）--</w:t>
            </w:r>
            <w:r>
              <w:rPr>
                <w:rFonts w:hint="eastAsia" w:ascii="Times New Roman" w:hAnsi="宋体"/>
                <w:sz w:val="24"/>
                <w:szCs w:val="24"/>
                <w:lang w:eastAsia="zh-CN"/>
              </w:rPr>
              <w:t>课堂小结</w:t>
            </w:r>
            <w:r>
              <w:rPr>
                <w:rFonts w:hint="eastAsia" w:ascii="Times New Roman" w:hAnsi="宋体"/>
                <w:sz w:val="24"/>
                <w:szCs w:val="24"/>
              </w:rPr>
              <w:t>（3min）--</w:t>
            </w:r>
            <w:r>
              <w:rPr>
                <w:rFonts w:hint="eastAsia" w:ascii="Times New Roman" w:hAnsi="宋体"/>
                <w:sz w:val="24"/>
                <w:szCs w:val="24"/>
                <w:lang w:eastAsia="zh-CN"/>
              </w:rPr>
              <w:t>作业布置</w:t>
            </w:r>
            <w:r>
              <w:rPr>
                <w:rFonts w:hint="eastAsia" w:ascii="Times New Roman" w:hAnsi="宋体"/>
                <w:sz w:val="24"/>
                <w:szCs w:val="24"/>
              </w:rPr>
              <w:t>（2min）</w:t>
            </w:r>
          </w:p>
          <w:p w14:paraId="5B714EE3">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宋体"/>
                <w:sz w:val="24"/>
                <w:szCs w:val="24"/>
              </w:rPr>
              <w:t>第</w:t>
            </w:r>
            <w:r>
              <w:rPr>
                <w:rFonts w:hint="eastAsia" w:ascii="Times New Roman" w:hAnsi="宋体"/>
                <w:sz w:val="24"/>
                <w:szCs w:val="24"/>
                <w:lang w:val="en-US" w:eastAsia="zh-CN"/>
              </w:rPr>
              <w:t>4</w:t>
            </w:r>
            <w:r>
              <w:rPr>
                <w:rFonts w:hint="default" w:ascii="Times New Roman" w:hAnsi="宋体"/>
                <w:sz w:val="24"/>
                <w:szCs w:val="24"/>
              </w:rPr>
              <w:t>节课：知识讲解（40min）--课堂小结（3min）--作业布置（2min）</w:t>
            </w:r>
          </w:p>
          <w:p w14:paraId="2F58F4DE">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宋体"/>
                <w:sz w:val="24"/>
                <w:szCs w:val="24"/>
              </w:rPr>
              <w:t>第</w:t>
            </w:r>
            <w:r>
              <w:rPr>
                <w:rFonts w:hint="eastAsia" w:ascii="Times New Roman" w:hAnsi="宋体"/>
                <w:sz w:val="24"/>
                <w:szCs w:val="24"/>
                <w:lang w:val="en-US" w:eastAsia="zh-CN"/>
              </w:rPr>
              <w:t>5</w:t>
            </w:r>
            <w:r>
              <w:rPr>
                <w:rFonts w:hint="default" w:ascii="Times New Roman" w:hAnsi="宋体"/>
                <w:sz w:val="24"/>
                <w:szCs w:val="24"/>
              </w:rPr>
              <w:t>节课：知识讲解（40min）--课堂小结（3min）--作业布置（2min）</w:t>
            </w:r>
          </w:p>
          <w:p w14:paraId="00E97593">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宋体"/>
                <w:sz w:val="24"/>
                <w:szCs w:val="24"/>
              </w:rPr>
              <w:t>第</w:t>
            </w:r>
            <w:r>
              <w:rPr>
                <w:rFonts w:hint="eastAsia" w:ascii="Times New Roman" w:hAnsi="宋体"/>
                <w:sz w:val="24"/>
                <w:szCs w:val="24"/>
                <w:lang w:val="en-US" w:eastAsia="zh-CN"/>
              </w:rPr>
              <w:t>6</w:t>
            </w:r>
            <w:r>
              <w:rPr>
                <w:rFonts w:hint="default" w:ascii="Times New Roman" w:hAnsi="宋体"/>
                <w:sz w:val="24"/>
                <w:szCs w:val="24"/>
              </w:rPr>
              <w:t>节课：知识讲解（40min）--课堂小结（3min）--作业布置（2min）</w:t>
            </w:r>
          </w:p>
        </w:tc>
      </w:tr>
      <w:tr w14:paraId="0F13FC4D">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op w:val="double" w:color="00B0F0" w:sz="4" w:space="0"/>
              <w:bottom w:val="double" w:color="00B0F0" w:sz="4" w:space="0"/>
            </w:tcBorders>
            <w:shd w:val="clear" w:color="auto" w:fill="45D6FF"/>
            <w:vAlign w:val="center"/>
          </w:tcPr>
          <w:p w14:paraId="2DA797C0">
            <w:pPr>
              <w:keepNext w:val="0"/>
              <w:keepLines w:val="0"/>
              <w:suppressLineNumbers w:val="0"/>
              <w:spacing w:before="0" w:beforeAutospacing="0" w:after="0" w:afterAutospacing="0" w:line="360" w:lineRule="auto"/>
              <w:ind w:left="0" w:right="0" w:hanging="8"/>
              <w:jc w:val="center"/>
              <w:rPr>
                <w:rFonts w:hint="eastAsia" w:ascii="宋体" w:hAnsi="宋体" w:eastAsia="宋体" w:cs="宋体"/>
                <w:b/>
                <w:bCs w:val="0"/>
                <w:color w:val="FFFFFF" w:themeColor="background1"/>
                <w:sz w:val="28"/>
                <w:szCs w:val="28"/>
                <w14:textFill>
                  <w14:solidFill>
                    <w14:schemeClr w14:val="bg1"/>
                  </w14:solidFill>
                </w14:textFill>
              </w:rPr>
            </w:pPr>
            <w:r>
              <w:rPr>
                <w:rFonts w:hint="eastAsia" w:ascii="宋体" w:hAnsi="宋体" w:eastAsia="宋体" w:cs="宋体"/>
                <w:b/>
                <w:bCs w:val="0"/>
                <w:color w:val="FFFFFF" w:themeColor="background1"/>
                <w:sz w:val="28"/>
                <w:szCs w:val="28"/>
                <w14:textFill>
                  <w14:solidFill>
                    <w14:schemeClr w14:val="bg1"/>
                  </w14:solidFill>
                </w14:textFill>
              </w:rPr>
              <w:t>教学过程</w:t>
            </w:r>
          </w:p>
        </w:tc>
        <w:tc>
          <w:tcPr>
            <w:tcW w:w="7479" w:type="dxa"/>
            <w:tcBorders>
              <w:top w:val="double" w:color="00B0F0" w:sz="4" w:space="0"/>
              <w:bottom w:val="double" w:color="00B0F0" w:sz="4" w:space="0"/>
            </w:tcBorders>
            <w:shd w:val="clear" w:color="auto" w:fill="45D6FF"/>
            <w:vAlign w:val="center"/>
          </w:tcPr>
          <w:p w14:paraId="363A838E">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FFFFFF" w:themeColor="background1"/>
                <w:sz w:val="28"/>
                <w:szCs w:val="28"/>
                <w14:textFill>
                  <w14:solidFill>
                    <w14:schemeClr w14:val="bg1"/>
                  </w14:solidFill>
                </w14:textFill>
              </w:rPr>
            </w:pPr>
            <w:r>
              <w:rPr>
                <w:rFonts w:hint="eastAsia" w:ascii="Times New Roman" w:hAnsi="Times New Roman"/>
                <w:b/>
                <w:bCs w:val="0"/>
                <w:color w:val="FFFFFF" w:themeColor="background1"/>
                <w:sz w:val="28"/>
                <w:szCs w:val="28"/>
                <w14:textFill>
                  <w14:solidFill>
                    <w14:schemeClr w14:val="bg1"/>
                  </w14:solidFill>
                </w14:textFill>
              </w:rPr>
              <w:t>主要教学内容及步骤</w:t>
            </w:r>
          </w:p>
        </w:tc>
        <w:tc>
          <w:tcPr>
            <w:tcW w:w="1915" w:type="dxa"/>
            <w:tcBorders>
              <w:top w:val="double" w:color="00B0F0" w:sz="4" w:space="0"/>
              <w:bottom w:val="double" w:color="00B0F0" w:sz="4" w:space="0"/>
            </w:tcBorders>
            <w:shd w:val="clear" w:color="auto" w:fill="45D6FF"/>
            <w:vAlign w:val="center"/>
          </w:tcPr>
          <w:p w14:paraId="783D2F02">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FFFFFF" w:themeColor="background1"/>
                <w:sz w:val="28"/>
                <w:szCs w:val="28"/>
                <w14:textFill>
                  <w14:solidFill>
                    <w14:schemeClr w14:val="bg1"/>
                  </w14:solidFill>
                </w14:textFill>
              </w:rPr>
            </w:pPr>
            <w:r>
              <w:rPr>
                <w:rFonts w:hint="default" w:ascii="Times New Roman" w:hAnsi="Times New Roman"/>
                <w:b/>
                <w:bCs w:val="0"/>
                <w:color w:val="FFFFFF" w:themeColor="background1"/>
                <w:sz w:val="28"/>
                <w:szCs w:val="28"/>
                <w14:textFill>
                  <w14:solidFill>
                    <w14:schemeClr w14:val="bg1"/>
                  </w14:solidFill>
                </w14:textFill>
              </w:rPr>
              <w:t>设计意图</w:t>
            </w:r>
          </w:p>
        </w:tc>
      </w:tr>
      <w:tr w14:paraId="139EDA30">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op w:val="double" w:color="00B0F0" w:sz="4" w:space="0"/>
              <w:tl2br w:val="nil"/>
              <w:tr2bl w:val="nil"/>
            </w:tcBorders>
            <w:shd w:val="clear" w:color="auto" w:fill="E5FAFF"/>
            <w:vAlign w:val="center"/>
          </w:tcPr>
          <w:p w14:paraId="63C3C70A">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lang w:eastAsia="zh-CN"/>
              </w:rPr>
            </w:pPr>
            <w:r>
              <w:rPr>
                <w:rFonts w:hint="eastAsia" w:ascii="宋体" w:hAnsi="宋体" w:eastAsia="宋体" w:cs="宋体"/>
                <w:b/>
                <w:sz w:val="28"/>
                <w:szCs w:val="28"/>
                <w:lang w:eastAsia="zh-CN"/>
              </w:rPr>
              <w:t>考勤</w:t>
            </w:r>
          </w:p>
          <w:p w14:paraId="2EA3E6B6">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lang w:eastAsia="zh-CN"/>
              </w:rPr>
            </w:pPr>
            <w:r>
              <w:rPr>
                <w:rFonts w:hint="eastAsia" w:ascii="宋体" w:hAnsi="宋体" w:eastAsia="宋体" w:cs="宋体"/>
                <w:b/>
                <w:sz w:val="28"/>
                <w:szCs w:val="28"/>
                <w:lang w:eastAsia="zh-CN"/>
              </w:rPr>
              <w:t>（</w:t>
            </w:r>
            <w:r>
              <w:rPr>
                <w:rFonts w:hint="eastAsia" w:ascii="宋体" w:hAnsi="宋体" w:eastAsia="宋体" w:cs="宋体"/>
                <w:b/>
                <w:sz w:val="28"/>
                <w:szCs w:val="28"/>
                <w:lang w:val="en-US" w:eastAsia="zh-CN"/>
              </w:rPr>
              <w:t>2min</w:t>
            </w:r>
            <w:r>
              <w:rPr>
                <w:rFonts w:hint="eastAsia" w:ascii="宋体" w:hAnsi="宋体" w:eastAsia="宋体" w:cs="宋体"/>
                <w:b/>
                <w:sz w:val="28"/>
                <w:szCs w:val="28"/>
                <w:lang w:eastAsia="zh-CN"/>
              </w:rPr>
              <w:t>）</w:t>
            </w:r>
          </w:p>
        </w:tc>
        <w:tc>
          <w:tcPr>
            <w:tcW w:w="7479" w:type="dxa"/>
            <w:tcBorders>
              <w:top w:val="double" w:color="00B0F0" w:sz="4" w:space="0"/>
              <w:tl2br w:val="nil"/>
              <w:tr2bl w:val="nil"/>
            </w:tcBorders>
            <w:vAlign w:val="center"/>
          </w:tcPr>
          <w:p w14:paraId="2FBFCC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 w:val="24"/>
                <w:szCs w:val="24"/>
              </w:rPr>
            </w:pPr>
            <w:r>
              <w:rPr>
                <w:rFonts w:hint="eastAsia" w:ascii="Times New Roman" w:hAnsi="Times New Roman"/>
                <w:color w:val="C00000"/>
                <w:sz w:val="24"/>
                <w:szCs w:val="24"/>
              </w:rPr>
              <w:t>■</w:t>
            </w:r>
            <w:r>
              <w:rPr>
                <w:rFonts w:hint="eastAsia" w:ascii="Times New Roman" w:hAnsi="Times New Roman"/>
                <w:color w:val="C00000"/>
                <w:sz w:val="24"/>
                <w:szCs w:val="24"/>
                <w:lang w:eastAsia="zh-CN"/>
              </w:rPr>
              <w:t>【教师】</w:t>
            </w:r>
            <w:r>
              <w:rPr>
                <w:rFonts w:hint="eastAsia" w:ascii="Times New Roman" w:hAnsi="Times New Roman"/>
                <w:color w:val="C00000"/>
                <w:sz w:val="24"/>
                <w:szCs w:val="24"/>
              </w:rPr>
              <w:t>清点上课人数，记录好考勤</w:t>
            </w:r>
          </w:p>
          <w:p w14:paraId="2C34BF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 w:val="24"/>
                <w:szCs w:val="24"/>
              </w:rPr>
            </w:pPr>
            <w:r>
              <w:rPr>
                <w:rFonts w:hint="eastAsia" w:ascii="Times New Roman" w:hAnsi="Times New Roman"/>
                <w:color w:val="548235" w:themeColor="accent6" w:themeShade="BF"/>
                <w:sz w:val="24"/>
                <w:szCs w:val="24"/>
              </w:rPr>
              <w:t>■</w:t>
            </w:r>
            <w:r>
              <w:rPr>
                <w:rFonts w:hint="eastAsia" w:ascii="Times New Roman" w:hAnsi="Times New Roman"/>
                <w:color w:val="548235" w:themeColor="accent6" w:themeShade="BF"/>
                <w:sz w:val="24"/>
                <w:szCs w:val="24"/>
                <w:lang w:eastAsia="zh-CN"/>
              </w:rPr>
              <w:t>【学生】</w:t>
            </w:r>
            <w:r>
              <w:rPr>
                <w:rFonts w:hint="eastAsia" w:ascii="Times New Roman" w:hAnsi="Times New Roman"/>
                <w:color w:val="548235" w:themeColor="accent6" w:themeShade="BF"/>
                <w:sz w:val="24"/>
                <w:szCs w:val="24"/>
              </w:rPr>
              <w:t>班干部报请假人员及原因</w:t>
            </w:r>
          </w:p>
        </w:tc>
        <w:tc>
          <w:tcPr>
            <w:tcW w:w="1915" w:type="dxa"/>
            <w:tcBorders>
              <w:top w:val="double" w:color="00B0F0" w:sz="4" w:space="0"/>
              <w:tl2br w:val="nil"/>
              <w:tr2bl w:val="nil"/>
            </w:tcBorders>
            <w:vAlign w:val="center"/>
          </w:tcPr>
          <w:p w14:paraId="135955D1">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培养学生的组织纪律性,掌握学生的出勤情况</w:t>
            </w:r>
          </w:p>
        </w:tc>
      </w:tr>
      <w:tr w14:paraId="2249B25C">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2BD7CD36">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r>
              <w:rPr>
                <w:rFonts w:hint="eastAsia" w:ascii="宋体" w:hAnsi="宋体" w:eastAsia="宋体" w:cs="宋体"/>
                <w:b/>
                <w:sz w:val="28"/>
                <w:szCs w:val="28"/>
                <w:lang w:eastAsia="zh-CN"/>
              </w:rPr>
              <w:t>知识讲解</w:t>
            </w:r>
          </w:p>
          <w:p w14:paraId="5A3A0D95">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40</w:t>
            </w:r>
            <w:r>
              <w:rPr>
                <w:rFonts w:hint="eastAsia" w:ascii="宋体" w:hAnsi="宋体" w:eastAsia="宋体" w:cs="宋体"/>
                <w:sz w:val="28"/>
                <w:szCs w:val="28"/>
              </w:rPr>
              <w:t>min）</w:t>
            </w:r>
          </w:p>
        </w:tc>
        <w:tc>
          <w:tcPr>
            <w:tcW w:w="7479" w:type="dxa"/>
            <w:tcBorders>
              <w:tl2br w:val="nil"/>
              <w:tr2bl w:val="nil"/>
            </w:tcBorders>
            <w:vAlign w:val="center"/>
          </w:tcPr>
          <w:p w14:paraId="2C9699BA">
            <w:pPr>
              <w:keepNext w:val="0"/>
              <w:keepLines w:val="0"/>
              <w:widowControl/>
              <w:suppressLineNumbers w:val="0"/>
              <w:spacing w:before="0" w:beforeAutospacing="0" w:after="0" w:afterAutospacing="0" w:line="360" w:lineRule="auto"/>
              <w:ind w:left="0" w:right="0"/>
              <w:jc w:val="left"/>
              <w:rPr>
                <w:rFonts w:hint="eastAsia" w:ascii="Times New Roman" w:hAnsi="Times New Roman"/>
                <w:b w:val="0"/>
                <w:bCs/>
                <w:color w:val="C00000"/>
                <w:sz w:val="24"/>
                <w:szCs w:val="24"/>
                <w:lang w:val="en-US" w:eastAsia="zh-CN"/>
              </w:rPr>
            </w:pPr>
            <w:r>
              <w:rPr>
                <w:rFonts w:hint="eastAsia" w:ascii="Times New Roman" w:hAnsi="Times New Roman"/>
                <w:b/>
                <w:color w:val="C00000"/>
                <w:sz w:val="24"/>
                <w:szCs w:val="24"/>
              </w:rPr>
              <w:t>【教师】</w:t>
            </w:r>
            <w:r>
              <w:rPr>
                <w:rFonts w:hint="eastAsia" w:ascii="宋体" w:hAnsi="宋体" w:eastAsia="宋体" w:cs="宋体"/>
                <w:b w:val="0"/>
                <w:bCs/>
                <w:color w:val="C00000"/>
                <w:kern w:val="2"/>
                <w:sz w:val="24"/>
                <w:szCs w:val="24"/>
                <w:lang w:val="en-US" w:eastAsia="zh-CN" w:bidi="ar"/>
              </w:rPr>
              <w:t>展示家园社合作共育的理论基础（</w:t>
            </w:r>
            <w:r>
              <w:rPr>
                <w:rFonts w:hint="eastAsia" w:ascii="Times New Roman" w:hAnsi="Times New Roman"/>
                <w:b w:val="0"/>
                <w:bCs/>
                <w:color w:val="C00000"/>
                <w:sz w:val="24"/>
                <w:szCs w:val="24"/>
                <w:lang w:val="en-US" w:eastAsia="zh-CN"/>
              </w:rPr>
              <w:t>一）</w:t>
            </w:r>
          </w:p>
          <w:p w14:paraId="44B672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Times New Roman" w:hAnsi="Times New Roman"/>
                <w:b/>
                <w:bCs w:val="0"/>
                <w:color w:val="000000" w:themeColor="text1"/>
                <w:sz w:val="24"/>
                <w:szCs w:val="24"/>
                <w:lang w:val="en-US" w:eastAsia="zh-CN"/>
                <w14:textFill>
                  <w14:solidFill>
                    <w14:schemeClr w14:val="tx1"/>
                  </w14:solidFill>
                </w14:textFill>
              </w:rPr>
            </w:pPr>
            <w:r>
              <w:rPr>
                <w:rFonts w:hint="default" w:ascii="Times New Roman" w:hAnsi="Times New Roman"/>
                <w:b/>
                <w:bCs w:val="0"/>
                <w:color w:val="000000" w:themeColor="text1"/>
                <w:sz w:val="24"/>
                <w:szCs w:val="24"/>
                <w:lang w:val="en-US" w:eastAsia="zh-CN"/>
                <w14:textFill>
                  <w14:solidFill>
                    <w14:schemeClr w14:val="tx1"/>
                  </w14:solidFill>
                </w14:textFill>
              </w:rPr>
              <w:t>一、家园社合作共育的定义和特点</w:t>
            </w:r>
          </w:p>
          <w:p w14:paraId="38D5A6D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家园社合作共育是一种教育模式，它强调家庭、幼儿园和社区三者之间的紧密合作，共同促进儿童的全面发展。家园社合作共育的定义可以概括为：在幼儿园、家庭、社会一体化的大教育观指引下，三者共同拓宽教育渠道，提高教育质量的方法和途径。这种教育模式不仅关注儿童在知识学习上的进步，还关心他们在身体、智力、情感、社交以及道德等各个方面的发展。家园社合作共育具有如下特点。</w:t>
            </w:r>
          </w:p>
          <w:p w14:paraId="49E85E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1. 多主体参与　家园社合作共育模式涉及家庭、幼儿园和社区等多个育人主体，每个主体都扮演着重要的角色。</w:t>
            </w:r>
          </w:p>
          <w:p w14:paraId="410833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2. 综合育人目标　家园社合作共育注重儿童的全面发展，包括身体、智力、情感、社交及道德等领域的成长。</w:t>
            </w:r>
          </w:p>
          <w:p w14:paraId="35B352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3. 资源共享　各育人主体间的资源整合与共享是实现合作共育的基础，能够为儿童提供更丰富的学习和成长资源。</w:t>
            </w:r>
          </w:p>
          <w:p w14:paraId="76A0F3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4. 互助互信　建立家庭、幼儿园和社区之间的信任与支持关系，通过双向互动和沟通来实现有效的合作。</w:t>
            </w:r>
          </w:p>
          <w:p w14:paraId="288FBDE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5. 政策和社会支持　政府相关政策的支持以及社会各界对早期教育的重视为此教育模式提供了外部条件和动力。</w:t>
            </w:r>
          </w:p>
          <w:p w14:paraId="2DACC1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6. 挑战与困境　尽管家园社合作共育具有明显优势，但在实践中仍面临诸如信息共享不畅、角色定位不清、教育资源分配不均等问题。</w:t>
            </w:r>
          </w:p>
          <w:p w14:paraId="3AE748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家园社合作共育作为一种现代教育理念，旨在通过不同育人主体的合作，为儿童提供一个全方位、多维度的成长环境。然而，要实现这一教育模式的目标，需要克服现实中存在的多种困难，并采取有效措施来优化合作机制。</w:t>
            </w:r>
          </w:p>
          <w:p w14:paraId="13BC5F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Times New Roman" w:hAnsi="Times New Roman"/>
                <w:b/>
                <w:bCs w:val="0"/>
                <w:color w:val="000000" w:themeColor="text1"/>
                <w:sz w:val="24"/>
                <w:szCs w:val="24"/>
                <w:lang w:val="en-US" w:eastAsia="zh-CN"/>
                <w14:textFill>
                  <w14:solidFill>
                    <w14:schemeClr w14:val="tx1"/>
                  </w14:solidFill>
                </w14:textFill>
              </w:rPr>
            </w:pPr>
            <w:r>
              <w:rPr>
                <w:rFonts w:hint="default" w:ascii="Times New Roman" w:hAnsi="Times New Roman"/>
                <w:b/>
                <w:bCs w:val="0"/>
                <w:color w:val="000000" w:themeColor="text1"/>
                <w:sz w:val="24"/>
                <w:szCs w:val="24"/>
                <w:lang w:val="en-US" w:eastAsia="zh-CN"/>
                <w14:textFill>
                  <w14:solidFill>
                    <w14:schemeClr w14:val="tx1"/>
                  </w14:solidFill>
                </w14:textFill>
              </w:rPr>
              <w:t>二、家园社合作共育的重要性</w:t>
            </w:r>
          </w:p>
          <w:p w14:paraId="51DE68F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家园社合作共育是一种将家庭、幼儿园和社区资源整合起来共同促进儿童全面发展的教育模式。这种教育模式的重要性在以下几个方面得到体现。</w:t>
            </w:r>
          </w:p>
          <w:p w14:paraId="5D8D9C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1. 促进儿童全面发展　家庭是儿童早期情感和价值观的孵化器，父母的态度和行为对孩子的影响深远。幼儿园提供系统的教育指导和知识学习，为儿童社交能力和智力发展奠定基础。社区环境能够提供更广泛的社会实践机会，增强儿童的社会适应能力和实际操作能力。</w:t>
            </w:r>
          </w:p>
          <w:p w14:paraId="27F079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2. 实现教育资源的优化配置　通过合作共育，可以打破家庭、学校和社会之间的界限，形成联动，使得各种教育资源得到更加充分的利用。家庭和社区的参与可以丰富幼儿园的教学内容和方式，使教育更加贴近实际生活，提高教育的实效性。</w:t>
            </w:r>
          </w:p>
          <w:p w14:paraId="2A3462F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3. 强化家园社之间的沟通与协作　定期的交流和反馈机制能够帮助家长更好地了解孩子在园内外的表现，为家庭教育提供指导。社区的参与为学校提供了更多了解社区文化和需求的机会，促进了学校教育的社区化和本土化。</w:t>
            </w:r>
          </w:p>
          <w:p w14:paraId="095774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4. 提升儿童适应社会的能力　在多元环境中成长的儿童更容易培养出适应不同环境的能力，为其将来融入更大范围社会环境打下基础。</w:t>
            </w:r>
          </w:p>
          <w:p w14:paraId="1A4E012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5. 响应现代教育理念　当代教育强调终身学习和个性化发展，家园社合作共育能够为孩子提供一个多元化的学习生态系统，满足不同儿童的发展需求。</w:t>
            </w:r>
          </w:p>
          <w:p w14:paraId="4DB0C3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6. 面对挑战的有效途径　在面对诸如留守儿童、特殊儿童等特殊群体的教育问题时，家园社合作共育能够提供更多的支持和解决方案。</w:t>
            </w:r>
          </w:p>
          <w:p w14:paraId="4D70A1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家园社合作共育不仅对儿童个体发展至关重要，也对整个社会的教育生态和未来发展具有深远的影响。通过家庭、幼儿园和社区的紧密合作，可以构建一个更加坚实的教育支持网络，使儿童在爱与关怀中健康成长，为未来社会的繁荣稳定奠定基石。</w:t>
            </w:r>
          </w:p>
          <w:p w14:paraId="564D5E1B">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sz w:val="24"/>
                <w:szCs w:val="24"/>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2F2E44E7">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lang w:val="en-US" w:eastAsia="zh-CN"/>
              </w:rPr>
              <w:t>展示家园社合作共育的理论基础（一）</w:t>
            </w:r>
            <w:r>
              <w:rPr>
                <w:rFonts w:hint="eastAsia" w:ascii="Times New Roman" w:hAnsi="Times New Roman"/>
                <w:b w:val="0"/>
                <w:bCs w:val="0"/>
                <w:sz w:val="24"/>
                <w:szCs w:val="24"/>
              </w:rPr>
              <w:t>，</w:t>
            </w:r>
            <w:r>
              <w:rPr>
                <w:rFonts w:hint="eastAsia" w:ascii="Times New Roman" w:hAnsi="Times New Roman"/>
                <w:b w:val="0"/>
                <w:bCs w:val="0"/>
                <w:sz w:val="24"/>
                <w:szCs w:val="24"/>
                <w:lang w:eastAsia="zh-CN"/>
              </w:rPr>
              <w:t>让学生更加仔细的阅读，从而</w:t>
            </w:r>
            <w:r>
              <w:rPr>
                <w:rFonts w:hint="eastAsia" w:ascii="Times New Roman" w:hAnsi="Times New Roman"/>
                <w:b w:val="0"/>
                <w:bCs w:val="0"/>
                <w:sz w:val="24"/>
                <w:szCs w:val="24"/>
              </w:rPr>
              <w:t>激发学生的学习欲望。</w:t>
            </w:r>
          </w:p>
        </w:tc>
      </w:tr>
      <w:tr w14:paraId="57E81E99">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5533C1CA">
            <w:pPr>
              <w:keepNext w:val="0"/>
              <w:keepLines w:val="0"/>
              <w:suppressLineNumbers w:val="0"/>
              <w:spacing w:before="0" w:beforeAutospacing="0" w:after="0" w:afterAutospacing="0" w:line="240" w:lineRule="auto"/>
              <w:ind w:left="0" w:right="0" w:hanging="8"/>
              <w:jc w:val="center"/>
              <w:rPr>
                <w:rFonts w:hint="eastAsia" w:ascii="宋体" w:hAnsi="宋体" w:eastAsia="宋体" w:cs="宋体"/>
                <w:sz w:val="28"/>
                <w:szCs w:val="28"/>
              </w:rPr>
            </w:pPr>
            <w:r>
              <w:rPr>
                <w:rFonts w:hint="eastAsia" w:ascii="宋体" w:hAnsi="宋体" w:eastAsia="宋体" w:cs="宋体"/>
                <w:b/>
                <w:sz w:val="28"/>
                <w:szCs w:val="28"/>
                <w:lang w:eastAsia="zh-CN"/>
              </w:rPr>
              <w:t>作业布置</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min）</w:t>
            </w:r>
          </w:p>
        </w:tc>
        <w:tc>
          <w:tcPr>
            <w:tcW w:w="7479" w:type="dxa"/>
            <w:tcBorders>
              <w:tl2br w:val="nil"/>
              <w:tr2bl w:val="nil"/>
            </w:tcBorders>
            <w:vAlign w:val="center"/>
          </w:tcPr>
          <w:p w14:paraId="059C6212">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4"/>
                <w:szCs w:val="24"/>
                <w:lang w:val="en-US" w:eastAsia="zh-CN" w:bidi="ar"/>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3D37254C">
            <w:pPr>
              <w:keepNext w:val="0"/>
              <w:keepLines w:val="0"/>
              <w:suppressLineNumbers w:val="0"/>
              <w:spacing w:before="0" w:beforeAutospacing="0" w:after="0" w:afterAutospacing="0" w:line="360" w:lineRule="auto"/>
              <w:ind w:left="0" w:right="0" w:firstLine="480" w:firstLineChars="200"/>
              <w:rPr>
                <w:rFonts w:hint="eastAsia" w:hAnsi="宋体" w:eastAsia="宋体"/>
                <w:bCs/>
                <w:sz w:val="24"/>
                <w:szCs w:val="24"/>
                <w:lang w:eastAsia="zh-CN"/>
              </w:rPr>
            </w:pPr>
            <w:r>
              <w:rPr>
                <w:rFonts w:hint="eastAsia" w:hAnsi="宋体"/>
                <w:bCs/>
                <w:sz w:val="24"/>
                <w:szCs w:val="24"/>
                <w:lang w:val="en-US" w:eastAsia="zh-CN"/>
              </w:rPr>
              <w:t>简述</w:t>
            </w:r>
            <w:r>
              <w:rPr>
                <w:rFonts w:hint="eastAsia" w:hAnsi="宋体"/>
                <w:bCs/>
                <w:sz w:val="24"/>
                <w:szCs w:val="24"/>
                <w:lang w:eastAsia="zh-CN"/>
              </w:rPr>
              <w:t>家园社合作共育的重要性。</w:t>
            </w:r>
          </w:p>
        </w:tc>
        <w:tc>
          <w:tcPr>
            <w:tcW w:w="1915" w:type="dxa"/>
            <w:tcBorders>
              <w:tl2br w:val="nil"/>
              <w:tr2bl w:val="nil"/>
            </w:tcBorders>
            <w:vAlign w:val="center"/>
          </w:tcPr>
          <w:p w14:paraId="6948B61A">
            <w:pPr>
              <w:keepNext w:val="0"/>
              <w:keepLines w:val="0"/>
              <w:suppressLineNumbers w:val="0"/>
              <w:spacing w:before="0" w:beforeAutospacing="0" w:after="0" w:afterAutospacing="0" w:line="360" w:lineRule="auto"/>
              <w:ind w:left="0" w:right="0"/>
              <w:jc w:val="both"/>
              <w:rPr>
                <w:rFonts w:hint="eastAsia" w:ascii="Times New Roman" w:hAnsi="Times New Roman"/>
                <w:b w:val="0"/>
                <w:bCs/>
                <w:sz w:val="24"/>
                <w:szCs w:val="24"/>
              </w:rPr>
            </w:pPr>
            <w:r>
              <w:rPr>
                <w:rFonts w:hint="eastAsia" w:ascii="Times New Roman" w:hAnsi="Times New Roman"/>
                <w:b w:val="0"/>
                <w:bCs/>
                <w:sz w:val="24"/>
                <w:szCs w:val="24"/>
              </w:rPr>
              <w:t>通过课后练习，使学生巩固所学新知识</w:t>
            </w:r>
          </w:p>
        </w:tc>
      </w:tr>
      <w:tr w14:paraId="5BF7E08B">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4662122D">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r>
              <w:rPr>
                <w:rFonts w:hint="eastAsia" w:ascii="宋体" w:hAnsi="宋体" w:eastAsia="宋体" w:cs="宋体"/>
                <w:b/>
                <w:sz w:val="28"/>
                <w:szCs w:val="28"/>
                <w:lang w:eastAsia="zh-CN"/>
              </w:rPr>
              <w:t>知识讲解</w:t>
            </w:r>
          </w:p>
          <w:p w14:paraId="51BD39BB">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sz w:val="28"/>
                <w:szCs w:val="28"/>
              </w:rPr>
              <w:t>（40min）</w:t>
            </w:r>
          </w:p>
        </w:tc>
        <w:tc>
          <w:tcPr>
            <w:tcW w:w="7479" w:type="dxa"/>
            <w:tcBorders>
              <w:tl2br w:val="nil"/>
              <w:tr2bl w:val="nil"/>
            </w:tcBorders>
            <w:vAlign w:val="center"/>
          </w:tcPr>
          <w:p w14:paraId="159D3C9C">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展示家园社合作共育的理论基础（</w:t>
            </w:r>
            <w:r>
              <w:rPr>
                <w:rFonts w:hint="eastAsia" w:ascii="宋体" w:hAnsi="宋体" w:cs="宋体"/>
                <w:b w:val="0"/>
                <w:bCs/>
                <w:color w:val="C00000"/>
                <w:kern w:val="2"/>
                <w:sz w:val="24"/>
                <w:szCs w:val="24"/>
                <w:lang w:val="en-US" w:eastAsia="zh-CN" w:bidi="ar"/>
              </w:rPr>
              <w:t>二</w:t>
            </w:r>
            <w:r>
              <w:rPr>
                <w:rFonts w:hint="eastAsia" w:ascii="宋体" w:hAnsi="宋体" w:eastAsia="宋体" w:cs="宋体"/>
                <w:b w:val="0"/>
                <w:bCs/>
                <w:color w:val="C00000"/>
                <w:kern w:val="2"/>
                <w:sz w:val="24"/>
                <w:szCs w:val="24"/>
                <w:lang w:val="en-US" w:eastAsia="zh-CN" w:bidi="ar"/>
              </w:rPr>
              <w:t>）</w:t>
            </w:r>
          </w:p>
          <w:p w14:paraId="1BD9552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 xml:space="preserve">三、家园社合作共育的理论支撑 </w:t>
            </w:r>
          </w:p>
          <w:p w14:paraId="031849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（一）儿童发展的心理学视角</w:t>
            </w:r>
          </w:p>
          <w:p w14:paraId="76B50F2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1. 儿童发展的多元环境理论</w:t>
            </w:r>
          </w:p>
          <w:p w14:paraId="3CDAC6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儿童发展的多元环境理论强调个体发展是在多种环境系统相互作用下进行的。这一理论框架关注以下几个关键方面。</w:t>
            </w:r>
          </w:p>
          <w:p w14:paraId="745124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（1）多维度的智能发展：每个孩子都有不同类型的智能，如语言、逻辑数学、空间等。教育环境应提供发展各种智能的机会。</w:t>
            </w:r>
          </w:p>
          <w:p w14:paraId="51810F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（2）环境与教育的协调：教育者应将多元智能理论 A 融入教学手段和环境创设中，使幼儿教育与儿童的自然发展相协调。</w:t>
            </w:r>
          </w:p>
          <w:p w14:paraId="4B944D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（3）生态系统的影响：布朗芬布伦纳的生态系统理论提出，儿童的发展受到家庭、学校、社区等多个层次系统的影响。这些系统相互作用，共同塑造儿童的成长过程。</w:t>
            </w:r>
          </w:p>
          <w:p w14:paraId="651AF1F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（4）区域活动的潜能：在幼儿园教育中，区域活动应充分利用多元智能理论，激发孩子们的学习兴趣和智能发展。</w:t>
            </w:r>
          </w:p>
          <w:p w14:paraId="40EEF52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儿童发展的多元环境理论强调了教育环境对儿童全面发展的重要性，以及教育者在创设教育环境时应考虑的多方面因素。这些理论对于理解和促进儿童健康成长具有重要指导意义。</w:t>
            </w:r>
          </w:p>
          <w:p w14:paraId="4C87B36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2. 协同理论与儿童发展</w:t>
            </w:r>
          </w:p>
          <w:p w14:paraId="52C0C5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协同理论在儿童发展中强调个体内部及个体与环境间的复杂相互作用，借鉴物理学中的协同作用原理。在儿童发展的语境中，这一理论关注认知、情感、身体等层面的内部协同，以及家庭、学校、社区等环境之间的外部协同。</w:t>
            </w:r>
          </w:p>
          <w:p w14:paraId="312111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家庭成员的互动模式对儿童社会情感和认知发展有显著影响，而教育环境中的社会性互动对儿童的学习同样至关重要。政策制定者和专人士需要建立桥梁，使家庭、学校和社区等系统在支持儿童成长的过程中实现协同效应。</w:t>
            </w:r>
          </w:p>
          <w:p w14:paraId="270C1A4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此外，儿童发展可视为一个动态系统，各部分相互依存、相互影响，并随时间不断进化。在适当的条件下，儿童的发展过程可以展现出自组织的特性。</w:t>
            </w:r>
          </w:p>
          <w:p w14:paraId="6DF88F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协同理论强调发展的不确定性和多样性，鼓励个体化的支持方法。这要求我们采取更加整合和动态的方法来支持儿童的全面发展，重视家庭、学校和社区之间的合作，以及创造有利于儿童发展的环境。</w:t>
            </w:r>
          </w:p>
          <w:p w14:paraId="27E610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3. 社会文化理论与儿童的发展</w:t>
            </w:r>
          </w:p>
          <w:p w14:paraId="668792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社会文化理论是苏联心理学家维果茨基在 20 世纪提出的一种心理发展理论。该理论强调社会互动和文化工具，如语言和符号，对儿童认知发展的重要作用。根据维果茨基的观点，学习首先是一个社会性的过程，儿童通过与更有经验的人合作和交流，逐渐将社会文化知识内化为自己的认知结构。</w:t>
            </w:r>
          </w:p>
          <w:p w14:paraId="4AF901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维果茨基提出了“最近发展区”的概念，这是儿童实际发展水平和在成人或更有能力的同伴帮助下能达到的潜在发展水平之间的区域。通过在ZPDA 内的活动，儿童能够最大化其学习潜力。</w:t>
            </w:r>
          </w:p>
          <w:p w14:paraId="5B11A3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此外，社会文化理论还强调了“支架式教学”的重要性，即成人或教师提供临时支持以帮助儿童完成当前无法独立完成的任务，随着儿童技能的提升，这些支持逐渐减少，使儿童能独立解决问题。</w:t>
            </w:r>
          </w:p>
          <w:p w14:paraId="7A3ACD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社会文化理论认为，儿童的发展是通过社会互动和文化工具的内化而实现的，这一过程塑造了儿童的认知结构和学习能力。</w:t>
            </w:r>
          </w:p>
          <w:p w14:paraId="737FE0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4. 生态系统理论与儿童的发展</w:t>
            </w:r>
          </w:p>
          <w:p w14:paraId="79C166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生态系统理论是由美国心理学家布朗芬布伦纳在 20 世纪 70 年代提出的，旨在解释儿童和青少年如何在他们所处的环境中发展。这一理论认为，儿童发展的环境可以划分为几个相互关联的层次，每个层次都对儿童的成长产生不同程度的影响。</w:t>
            </w:r>
          </w:p>
          <w:p w14:paraId="4F89A5D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最内层是“微系统”，包括家庭、学校和邻里等与儿童直接互动的环境。这些环境直接影响儿童的发展，如家庭关系和教育质量。</w:t>
            </w:r>
          </w:p>
          <w:p w14:paraId="5A4CB2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第二层是“中系统”，指微系统之间的联系和相互作用，如家庭与学校之间的关系，或者家长与教师如何协作来支持儿童的学习。</w:t>
            </w:r>
          </w:p>
          <w:p w14:paraId="6FED77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第三层是“外系统”，包括那些儿童可能不直接参与，但对其个人发展有最外层是“宏系统”，涵盖文化、经济、社会价值观和政策等更广泛的影响力量。</w:t>
            </w:r>
          </w:p>
          <w:p w14:paraId="6F6526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生态系统理论强调了多层次环境之间的相互关联性，以及这些环境如何共同塑造儿童的发展。这一理论提醒我们，要全面理解儿童的成长，就需要考虑从亲密的个人关系到广泛的社会文化背景的所有因素。这四种理论为家园社合作共育的发展提供了多维度的理论支撑，这意味着需要考虑家庭、学校和社区等多个层面的环境因素。</w:t>
            </w:r>
          </w:p>
          <w:p w14:paraId="4E76CB9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 xml:space="preserve">（二）全员育人的教育学视角 </w:t>
            </w:r>
          </w:p>
          <w:p w14:paraId="72B86F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家园社合作共育是一种全员育人的教育学视角，它强调家庭、学校和社区等多元教育主体之间的紧密合作，共同参与儿童的教育和成长过程。这种视角源于对儿童发展多元性、协同性和环境性的认识，旨在通过整合各方资源和力量，为儿童提供全面、个性化和连续的教育和成长支持。</w:t>
            </w:r>
          </w:p>
          <w:p w14:paraId="6FB0A13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第一，家园社合作共育强调家庭在儿童教育中的重要地位。家庭是儿童最初的教育场所，父母是儿童的第一位老师。家庭教育的质量、家庭氛围、父母的教育理念和方法等都对儿童的成长产生深远影响。因此，家庭应该成为儿童教育的主体之一，与学校和社区紧密合作，共同参与儿童的教育和成长过程。</w:t>
            </w:r>
          </w:p>
          <w:p w14:paraId="21F01BF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第二，学校作为传统的教育机构，其在儿童教育中的作用不可替代。学校不仅提供系统的学科知识教育，还承担着培养儿童社会性、情感、道德等多方面能力的重要职责。然而，学校教育也有其局限性，需要与家庭和社区等其他教育主体相互配合，以实现教育的全面性和连续性。</w:t>
            </w:r>
          </w:p>
          <w:p w14:paraId="0A363B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第三，社区作为儿童生活和发展的重要环境，也对儿童的成长产生着重要影响。社区中的文化活动、公共设施、邻里关系等都为儿童提供了丰富的学习和成长资源。因此，社区应该积极参与儿童教育，与家庭和学校共同构建良好的教育生态环境。</w:t>
            </w:r>
          </w:p>
          <w:p w14:paraId="0768D6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bCs/>
                <w:color w:val="538135"/>
                <w:kern w:val="2"/>
                <w:sz w:val="24"/>
                <w:szCs w:val="24"/>
                <w:lang w:val="en-US" w:eastAsia="zh-CN" w:bidi="ar"/>
              </w:rPr>
            </w:pPr>
            <w:r>
              <w:rPr>
                <w:rFonts w:hint="default" w:ascii="宋体" w:hAnsi="宋体" w:eastAsia="宋体" w:cs="宋体"/>
                <w:b w:val="0"/>
                <w:bCs/>
                <w:color w:val="000000"/>
                <w:kern w:val="2"/>
                <w:sz w:val="24"/>
                <w:szCs w:val="24"/>
                <w:lang w:val="en-US" w:eastAsia="zh-CN" w:bidi="ar"/>
              </w:rPr>
              <w:t>在实践中，家园社合作共育需要各方面的具体行动。对于家庭来说，父母应该积极参与孩子的学习和成长过程，与学校保持密切沟通和合作；对于学校来说，应该积极与家庭和社区建立合作关系，了解幼儿的家庭背景和社区环境，以便更好地满足幼儿的个性化需求；对于社区来说，应该积极提供各种教育资源和支持，与家庭和学校共同促进儿童的全面发展。</w:t>
            </w:r>
          </w:p>
          <w:p w14:paraId="7CCD8C12">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 w:val="24"/>
                <w:szCs w:val="24"/>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1CF9D9CE">
            <w:pPr>
              <w:keepNext w:val="0"/>
              <w:keepLines w:val="0"/>
              <w:suppressLineNumbers w:val="0"/>
              <w:spacing w:before="0" w:beforeAutospacing="0" w:after="0" w:afterAutospacing="0" w:line="360" w:lineRule="auto"/>
              <w:ind w:left="0" w:right="0"/>
              <w:jc w:val="both"/>
              <w:rPr>
                <w:rFonts w:hint="default" w:ascii="Times New Roman" w:hAnsi="Times New Roman"/>
                <w:b w:val="0"/>
                <w:bCs/>
                <w:sz w:val="24"/>
                <w:szCs w:val="24"/>
              </w:rPr>
            </w:pPr>
            <w:r>
              <w:rPr>
                <w:rFonts w:hint="eastAsia" w:ascii="Times New Roman" w:hAnsi="Times New Roman"/>
                <w:b w:val="0"/>
                <w:bCs/>
                <w:sz w:val="24"/>
                <w:szCs w:val="24"/>
              </w:rPr>
              <w:t>通过教师讲解，了解</w:t>
            </w:r>
            <w:r>
              <w:rPr>
                <w:rFonts w:hint="eastAsia" w:ascii="Times New Roman" w:hAnsi="Times New Roman"/>
                <w:b w:val="0"/>
                <w:bCs/>
                <w:sz w:val="24"/>
                <w:szCs w:val="24"/>
                <w:lang w:val="en-US" w:eastAsia="zh-CN"/>
              </w:rPr>
              <w:t>家园社合作共育的理论基础（二）的基本理论知</w:t>
            </w:r>
            <w:r>
              <w:rPr>
                <w:rFonts w:hint="eastAsia" w:ascii="Times New Roman" w:hAnsi="Times New Roman"/>
                <w:b w:val="0"/>
                <w:bCs/>
                <w:sz w:val="24"/>
                <w:szCs w:val="24"/>
              </w:rPr>
              <w:t>识。</w:t>
            </w:r>
          </w:p>
        </w:tc>
      </w:tr>
      <w:tr w14:paraId="444AA6C9">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74442123">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1B5CAD9B">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503F4AC2">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7EA99965">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0"/>
                <w:sz w:val="24"/>
                <w:szCs w:val="24"/>
                <w:lang w:val="en-US" w:eastAsia="zh-CN" w:bidi="ar"/>
              </w:rPr>
              <w:t>家园社合作共育的理论基础</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二</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，让学生知道家园社合作共育的理论支撑</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48B3F41D">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525F0F1E">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24CE2D65">
            <w:pPr>
              <w:keepNext w:val="0"/>
              <w:keepLines w:val="0"/>
              <w:widowControl w:val="0"/>
              <w:suppressLineNumbers w:val="0"/>
              <w:spacing w:before="0" w:beforeAutospacing="0" w:after="0" w:afterAutospacing="0" w:line="240" w:lineRule="auto"/>
              <w:ind w:left="8" w:leftChars="0" w:right="0" w:rightChars="0" w:hanging="8" w:firstLine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b w:val="0"/>
                <w:bCs w:val="0"/>
                <w:kern w:val="2"/>
                <w:sz w:val="28"/>
                <w:szCs w:val="28"/>
                <w:lang w:val="en-US" w:eastAsia="zh-CN" w:bidi="ar"/>
              </w:rPr>
              <w:t>（2min）</w:t>
            </w:r>
          </w:p>
        </w:tc>
        <w:tc>
          <w:tcPr>
            <w:tcW w:w="7479" w:type="dxa"/>
            <w:tcBorders>
              <w:tl2br w:val="nil"/>
              <w:tr2bl w:val="nil"/>
            </w:tcBorders>
            <w:vAlign w:val="center"/>
          </w:tcPr>
          <w:p w14:paraId="687DF081">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1DDE5799">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Calibri" w:hAnsi="宋体" w:eastAsia="宋体" w:cs="Times New Roman"/>
                <w:bCs/>
                <w:kern w:val="2"/>
                <w:sz w:val="24"/>
                <w:szCs w:val="24"/>
                <w:lang w:val="en-US" w:eastAsia="zh-CN" w:bidi="ar-SA"/>
              </w:rPr>
            </w:pPr>
            <w:r>
              <w:rPr>
                <w:rFonts w:hint="eastAsia" w:ascii="宋体" w:hAnsi="宋体" w:cs="宋体"/>
                <w:bCs/>
                <w:kern w:val="2"/>
                <w:sz w:val="24"/>
                <w:szCs w:val="24"/>
                <w:lang w:val="en-US" w:eastAsia="zh-CN" w:bidi="ar"/>
              </w:rPr>
              <w:t>简述儿童发展的多元环境理论。</w:t>
            </w:r>
          </w:p>
        </w:tc>
        <w:tc>
          <w:tcPr>
            <w:tcW w:w="1915" w:type="dxa"/>
            <w:tcBorders>
              <w:tl2br w:val="nil"/>
              <w:tr2bl w:val="nil"/>
            </w:tcBorders>
            <w:vAlign w:val="center"/>
          </w:tcPr>
          <w:p w14:paraId="39C41BAA">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534C0AA6">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1806D060">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rPr>
            </w:pPr>
            <w:r>
              <w:rPr>
                <w:rFonts w:hint="eastAsia" w:ascii="宋体" w:hAnsi="宋体" w:eastAsia="宋体" w:cs="宋体"/>
                <w:b/>
                <w:sz w:val="28"/>
                <w:szCs w:val="28"/>
                <w:lang w:eastAsia="zh-CN"/>
              </w:rPr>
              <w:t>知识讲解</w:t>
            </w:r>
            <w:r>
              <w:rPr>
                <w:rFonts w:hint="eastAsia" w:ascii="宋体" w:hAnsi="宋体" w:eastAsia="宋体" w:cs="宋体"/>
                <w:sz w:val="28"/>
                <w:szCs w:val="28"/>
              </w:rPr>
              <w:t>（45min）</w:t>
            </w:r>
          </w:p>
        </w:tc>
        <w:tc>
          <w:tcPr>
            <w:tcW w:w="7479" w:type="dxa"/>
            <w:tcBorders>
              <w:tl2br w:val="nil"/>
              <w:tr2bl w:val="nil"/>
            </w:tcBorders>
            <w:vAlign w:val="center"/>
          </w:tcPr>
          <w:p w14:paraId="107AEA0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展示家园社合作共育的策略（一</w:t>
            </w:r>
            <w:r>
              <w:rPr>
                <w:rFonts w:hint="eastAsia" w:ascii="宋体" w:hAnsi="宋体" w:cs="宋体"/>
                <w:b w:val="0"/>
                <w:bCs/>
                <w:color w:val="C00000"/>
                <w:kern w:val="2"/>
                <w:sz w:val="24"/>
                <w:szCs w:val="24"/>
                <w:lang w:val="en-US" w:eastAsia="zh-CN" w:bidi="ar"/>
              </w:rPr>
              <w:t>）</w:t>
            </w:r>
          </w:p>
          <w:p w14:paraId="776C404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一、家园社合作共育的探索历程</w:t>
            </w:r>
          </w:p>
          <w:p w14:paraId="2A783E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改革开放以来，我国家园社合作共育的发展经历了三个重要阶段。</w:t>
            </w:r>
          </w:p>
          <w:p w14:paraId="08453614">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bidi="ar"/>
              </w:rPr>
            </w:pPr>
            <w:r>
              <w:rPr>
                <w:rFonts w:hint="default" w:ascii="宋体" w:hAnsi="宋体" w:eastAsia="宋体" w:cs="宋体"/>
                <w:b/>
                <w:bCs w:val="0"/>
                <w:color w:val="000000"/>
                <w:kern w:val="2"/>
                <w:sz w:val="24"/>
                <w:szCs w:val="24"/>
                <w:lang w:bidi="ar"/>
              </w:rPr>
              <w:t>（一）探索阶段（1978—1988 年）</w:t>
            </w:r>
          </w:p>
          <w:p w14:paraId="4CF43370">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bidi="ar"/>
              </w:rPr>
            </w:pPr>
            <w:r>
              <w:rPr>
                <w:rFonts w:hint="default" w:ascii="宋体" w:hAnsi="宋体" w:eastAsia="宋体" w:cs="宋体"/>
                <w:b w:val="0"/>
                <w:bCs/>
                <w:color w:val="000000"/>
                <w:kern w:val="2"/>
                <w:sz w:val="24"/>
                <w:szCs w:val="24"/>
                <w:lang w:bidi="ar"/>
              </w:rPr>
              <w:t>1978 年后，教育重心转向全面改革，学前教育恢复发展。政策强调幼儿园与家庭合作，突显家园共育价值。1978 至 1988 年，《城市幼儿园工作条例（试行草案）》等文件出台，明确幼儿园与家庭教育的紧密联系。</w:t>
            </w:r>
          </w:p>
          <w:p w14:paraId="54DB05D6">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bidi="ar"/>
              </w:rPr>
            </w:pPr>
            <w:r>
              <w:rPr>
                <w:rFonts w:hint="default" w:ascii="宋体" w:hAnsi="宋体" w:eastAsia="宋体" w:cs="宋体"/>
                <w:b/>
                <w:bCs w:val="0"/>
                <w:color w:val="000000"/>
                <w:kern w:val="2"/>
                <w:sz w:val="24"/>
                <w:szCs w:val="24"/>
                <w:lang w:bidi="ar"/>
              </w:rPr>
              <w:t>（二）规范阶段（1989—1999 年）</w:t>
            </w:r>
          </w:p>
          <w:p w14:paraId="09B9C1A4">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bidi="ar"/>
              </w:rPr>
            </w:pPr>
            <w:r>
              <w:rPr>
                <w:rFonts w:hint="default" w:ascii="宋体" w:hAnsi="宋体" w:eastAsia="宋体" w:cs="宋体"/>
                <w:b w:val="0"/>
                <w:bCs/>
                <w:color w:val="000000"/>
                <w:kern w:val="2"/>
                <w:sz w:val="24"/>
                <w:szCs w:val="24"/>
                <w:lang w:bidi="ar"/>
              </w:rPr>
              <w:t>此阶段，国家推动幼儿园管理科学化、多元化，提升教育质量。《幼儿园工作规程（试行）》等文件推动家园合作规范化。家园合作形式多样化，家长资源利用受重视，合作主体扩大至社区。</w:t>
            </w:r>
          </w:p>
          <w:p w14:paraId="5AC91D2C">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bidi="ar"/>
              </w:rPr>
            </w:pPr>
            <w:r>
              <w:rPr>
                <w:rFonts w:hint="default" w:ascii="宋体" w:hAnsi="宋体" w:eastAsia="宋体" w:cs="宋体"/>
                <w:b/>
                <w:bCs w:val="0"/>
                <w:color w:val="000000"/>
                <w:kern w:val="2"/>
                <w:sz w:val="24"/>
                <w:szCs w:val="24"/>
                <w:lang w:bidi="ar"/>
              </w:rPr>
              <w:t>（三）深化阶段（2000 年至今）</w:t>
            </w:r>
          </w:p>
          <w:p w14:paraId="02F7DE51">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eastAsia" w:ascii="宋体" w:hAnsi="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bidi="ar"/>
              </w:rPr>
              <w:t>21 世纪，学前教育改革推进，家园合作共育政策新变化和成果不断。《幼儿园教育指导纲要（试行）》等文件发布，家园合作共育政策进一步深化。家长资源深入挖掘，家园合作功能丰富，政策落实力度加大，确保实施效果。</w:t>
            </w:r>
          </w:p>
          <w:p w14:paraId="6E9B2E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通过这三个阶段的发展，我国的家园社合作共育政策体现了从初步探索到规范化管理，再到深化完善的发展趋势，反映了教育理念的不断更新和实践探索的深入推进，为幼儿的全面发展和家庭教育的支持提供了政策保障。</w:t>
            </w:r>
          </w:p>
          <w:p w14:paraId="7CDC206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二、典型案例的引导</w:t>
            </w:r>
          </w:p>
          <w:p w14:paraId="22ED551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bidi="ar"/>
              </w:rPr>
            </w:pPr>
            <w:r>
              <w:rPr>
                <w:rFonts w:hint="default" w:ascii="宋体" w:hAnsi="宋体" w:eastAsia="宋体" w:cs="宋体"/>
                <w:b w:val="0"/>
                <w:bCs/>
                <w:color w:val="000000"/>
                <w:kern w:val="2"/>
                <w:sz w:val="24"/>
                <w:szCs w:val="24"/>
                <w:lang w:bidi="ar"/>
              </w:rPr>
              <w:t>自1952年建校以来，某师范大学附属幼儿园因场地限制，创新性地将幼儿带入大学社区活动，初步解决空间问题，并为社区资源整合奠定基础。</w:t>
            </w:r>
          </w:p>
          <w:p w14:paraId="7BAC0B23">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bidi="ar"/>
              </w:rPr>
            </w:pPr>
            <w:r>
              <w:rPr>
                <w:rFonts w:hint="default" w:ascii="宋体" w:hAnsi="宋体" w:eastAsia="宋体" w:cs="宋体"/>
                <w:b w:val="0"/>
                <w:bCs/>
                <w:color w:val="000000"/>
                <w:kern w:val="2"/>
                <w:sz w:val="24"/>
                <w:szCs w:val="24"/>
                <w:lang w:bidi="ar"/>
              </w:rPr>
              <w:t>幼儿园深化社区资源利用，与生命科学学院及美术学院合作，举办实验室参观和儿童画展等活动，丰富幼儿学习体验，但存在资源利用断层问题。</w:t>
            </w:r>
          </w:p>
          <w:p w14:paraId="757EF490">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bidi="ar"/>
              </w:rPr>
            </w:pPr>
            <w:r>
              <w:rPr>
                <w:rFonts w:hint="default" w:ascii="宋体" w:hAnsi="宋体" w:eastAsia="宋体" w:cs="宋体"/>
                <w:b w:val="0"/>
                <w:bCs/>
                <w:color w:val="000000"/>
                <w:kern w:val="2"/>
                <w:sz w:val="24"/>
                <w:szCs w:val="24"/>
                <w:lang w:bidi="ar"/>
              </w:rPr>
              <w:t>2006年起，幼儿园通过访谈与调研，探索家长和社区资源的开发及利用，如邀请家长参与教育活动设计，利用社区图书馆资源，为幼儿提供多样化学习机会。</w:t>
            </w:r>
          </w:p>
          <w:p w14:paraId="69B501A2">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bidi="ar"/>
              </w:rPr>
            </w:pPr>
            <w:r>
              <w:rPr>
                <w:rFonts w:hint="default" w:ascii="宋体" w:hAnsi="宋体" w:eastAsia="宋体" w:cs="宋体"/>
                <w:b w:val="0"/>
                <w:bCs/>
                <w:color w:val="000000"/>
                <w:kern w:val="2"/>
                <w:sz w:val="24"/>
                <w:szCs w:val="24"/>
                <w:lang w:bidi="ar"/>
              </w:rPr>
              <w:t>新时代下，幼儿园通过开放活动增进与社区互动，15家社区单位与幼儿园签约成为教育实践基地，为协同共育提供稳固平台。</w:t>
            </w:r>
          </w:p>
          <w:p w14:paraId="43619AC7">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eastAsia" w:ascii="宋体" w:hAnsi="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bidi="ar"/>
              </w:rPr>
              <w:t>幼儿园与社区单位共同评估资源，结合幼儿需求，打造特色教育项目，如“小小画家”项目，开设社区教育和劳动教育特色课程，建立“菜单式”教育课程，实现深度协同共育，促进幼儿成长及社区成员共同进步。</w:t>
            </w:r>
          </w:p>
          <w:p w14:paraId="26221F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024C5AD1">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教师通过</w:t>
            </w:r>
            <w:r>
              <w:rPr>
                <w:rFonts w:hint="eastAsia" w:ascii="Times New Roman" w:hAnsi="Times New Roman"/>
                <w:b w:val="0"/>
                <w:bCs w:val="0"/>
                <w:sz w:val="24"/>
                <w:szCs w:val="24"/>
                <w:lang w:eastAsia="zh-CN"/>
              </w:rPr>
              <w:t>展示家园社合作共育的策略（一）展示</w:t>
            </w:r>
            <w:r>
              <w:rPr>
                <w:rFonts w:hint="eastAsia" w:ascii="Times New Roman" w:hAnsi="Times New Roman"/>
                <w:b w:val="0"/>
                <w:bCs w:val="0"/>
                <w:sz w:val="24"/>
                <w:szCs w:val="24"/>
              </w:rPr>
              <w:t>，</w:t>
            </w:r>
            <w:r>
              <w:rPr>
                <w:rFonts w:hint="eastAsia" w:ascii="Times New Roman" w:hAnsi="Times New Roman"/>
                <w:b w:val="0"/>
                <w:bCs w:val="0"/>
                <w:sz w:val="24"/>
                <w:szCs w:val="24"/>
                <w:lang w:eastAsia="zh-CN"/>
              </w:rPr>
              <w:t>让</w:t>
            </w:r>
            <w:r>
              <w:rPr>
                <w:rFonts w:hint="eastAsia" w:ascii="Times New Roman" w:hAnsi="Times New Roman"/>
                <w:b w:val="0"/>
                <w:bCs w:val="0"/>
                <w:sz w:val="24"/>
                <w:szCs w:val="24"/>
              </w:rPr>
              <w:t>学生了解</w:t>
            </w:r>
            <w:r>
              <w:rPr>
                <w:rFonts w:hint="eastAsia" w:ascii="Times New Roman" w:hAnsi="Times New Roman"/>
                <w:b w:val="0"/>
                <w:bCs w:val="0"/>
                <w:sz w:val="24"/>
                <w:szCs w:val="24"/>
                <w:lang w:eastAsia="zh-CN"/>
              </w:rPr>
              <w:t>家园社合作共育的策略</w:t>
            </w:r>
            <w:r>
              <w:rPr>
                <w:rFonts w:hint="eastAsia" w:ascii="Times New Roman" w:hAnsi="Times New Roman"/>
                <w:b w:val="0"/>
                <w:bCs w:val="0"/>
                <w:sz w:val="24"/>
                <w:szCs w:val="24"/>
              </w:rPr>
              <w:t>（一）的基本理论知识。</w:t>
            </w:r>
          </w:p>
        </w:tc>
      </w:tr>
      <w:tr w14:paraId="4920A420">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415CFFDC">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19F464ED">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39DFC5E1">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18A543DF">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0"/>
                <w:sz w:val="24"/>
                <w:szCs w:val="24"/>
                <w:lang w:val="en-US" w:eastAsia="zh-CN" w:bidi="ar"/>
              </w:rPr>
              <w:t>家园社合作共育的策略</w:t>
            </w:r>
            <w:r>
              <w:rPr>
                <w:rFonts w:hint="eastAsia" w:ascii="宋体" w:hAnsi="宋体" w:eastAsia="宋体" w:cs="宋体"/>
                <w:b/>
                <w:bCs w:val="0"/>
                <w:kern w:val="0"/>
                <w:sz w:val="24"/>
                <w:szCs w:val="24"/>
                <w:lang w:val="en-US" w:eastAsia="zh-CN" w:bidi="ar"/>
              </w:rPr>
              <w:t>（一）</w:t>
            </w:r>
            <w:r>
              <w:rPr>
                <w:rFonts w:hint="eastAsia" w:ascii="宋体" w:hAnsi="宋体" w:cs="宋体"/>
                <w:b/>
                <w:bCs w:val="0"/>
                <w:kern w:val="0"/>
                <w:sz w:val="24"/>
                <w:szCs w:val="24"/>
                <w:lang w:val="en-US" w:eastAsia="zh-CN" w:bidi="ar"/>
              </w:rPr>
              <w:t>，让学生了解家园社合作共育的探索历程以及典型案例的引导</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1E0172F0">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2CBB0AA5">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0BF90FD5">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kern w:val="2"/>
                <w:sz w:val="28"/>
                <w:szCs w:val="28"/>
                <w:lang w:val="en-US" w:eastAsia="zh-CN" w:bidi="ar"/>
              </w:rPr>
              <w:t>（2min）</w:t>
            </w:r>
          </w:p>
        </w:tc>
        <w:tc>
          <w:tcPr>
            <w:tcW w:w="7479" w:type="dxa"/>
            <w:tcBorders>
              <w:tl2br w:val="nil"/>
              <w:tr2bl w:val="nil"/>
            </w:tcBorders>
            <w:vAlign w:val="center"/>
          </w:tcPr>
          <w:p w14:paraId="45EBF7FE">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4110B34D">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cs="宋体"/>
                <w:b/>
                <w:bCs w:val="0"/>
                <w:kern w:val="2"/>
                <w:sz w:val="24"/>
                <w:szCs w:val="24"/>
                <w:lang w:val="en-US" w:eastAsia="zh-CN" w:bidi="ar"/>
              </w:rPr>
              <w:t>简述家园社合作共育的探索历程。</w:t>
            </w:r>
          </w:p>
        </w:tc>
        <w:tc>
          <w:tcPr>
            <w:tcW w:w="1915" w:type="dxa"/>
            <w:tcBorders>
              <w:tl2br w:val="nil"/>
              <w:tr2bl w:val="nil"/>
            </w:tcBorders>
            <w:vAlign w:val="center"/>
          </w:tcPr>
          <w:p w14:paraId="6F044B05">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596B6347">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49110578">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rPr>
            </w:pPr>
            <w:r>
              <w:rPr>
                <w:rFonts w:hint="eastAsia" w:ascii="宋体" w:hAnsi="宋体" w:eastAsia="宋体" w:cs="宋体"/>
                <w:b/>
                <w:sz w:val="28"/>
                <w:szCs w:val="28"/>
                <w:lang w:eastAsia="zh-CN"/>
              </w:rPr>
              <w:t>知识讲解</w:t>
            </w:r>
            <w:r>
              <w:rPr>
                <w:rFonts w:hint="eastAsia" w:ascii="宋体" w:hAnsi="宋体" w:eastAsia="宋体" w:cs="宋体"/>
                <w:sz w:val="28"/>
                <w:szCs w:val="28"/>
              </w:rPr>
              <w:t>（45min）</w:t>
            </w:r>
          </w:p>
        </w:tc>
        <w:tc>
          <w:tcPr>
            <w:tcW w:w="7479" w:type="dxa"/>
            <w:tcBorders>
              <w:tl2br w:val="nil"/>
              <w:tr2bl w:val="nil"/>
            </w:tcBorders>
            <w:vAlign w:val="center"/>
          </w:tcPr>
          <w:p w14:paraId="38B73010">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展示家园社合作共育的策略（</w:t>
            </w:r>
            <w:r>
              <w:rPr>
                <w:rFonts w:hint="eastAsia" w:ascii="宋体" w:hAnsi="宋体" w:cs="宋体"/>
                <w:b w:val="0"/>
                <w:bCs/>
                <w:color w:val="C00000"/>
                <w:kern w:val="2"/>
                <w:sz w:val="24"/>
                <w:szCs w:val="24"/>
                <w:lang w:val="en-US" w:eastAsia="zh-CN" w:bidi="ar"/>
              </w:rPr>
              <w:t>二</w:t>
            </w:r>
            <w:r>
              <w:rPr>
                <w:rFonts w:hint="eastAsia" w:ascii="宋体" w:hAnsi="宋体" w:eastAsia="宋体" w:cs="宋体"/>
                <w:b w:val="0"/>
                <w:bCs/>
                <w:color w:val="C00000"/>
                <w:kern w:val="2"/>
                <w:sz w:val="24"/>
                <w:szCs w:val="24"/>
                <w:lang w:val="en-US" w:eastAsia="zh-CN" w:bidi="ar"/>
              </w:rPr>
              <w:t>）</w:t>
            </w:r>
          </w:p>
          <w:p w14:paraId="7BAAC46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 xml:space="preserve">三、家园社合作共育中的家庭参与 </w:t>
            </w:r>
          </w:p>
          <w:p w14:paraId="5B5C7A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家园社合作共育是指幼儿园、家庭和社区三方协同合作，共同参与幼儿的教育与成长过程。在这一模式中，家庭参与是至关重要的一环，它有助于幼儿形成完整的人格，促进其身心健康发展。家庭参与的原则与实际操作可以从以下几个方面进行阐述。</w:t>
            </w:r>
          </w:p>
          <w:p w14:paraId="2D803DB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（一）家庭参与的原则</w:t>
            </w:r>
          </w:p>
          <w:p w14:paraId="70D019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1. 平等性原则　家庭参与不是单向的指令传达，而是在基于平等的基础上进行沟通和合作。家长与教师之间应建立平等的对话关系，共同商讨孩子的教育计划。</w:t>
            </w:r>
          </w:p>
          <w:p w14:paraId="3721E4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2. 自愿性原则　家庭参与应当是出于家长的自愿，而非被迫的义务。幼儿园应提供灵活的参与方式，让家长根据自己的能力和时间选择合适的参与程度。</w:t>
            </w:r>
          </w:p>
          <w:p w14:paraId="490E8A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3. 实效性原则　家庭参与不应仅停留在表面，而应注重实际效果。家长的参与应能够真正促进孩子的发展，同时家长也能从中获得成长。</w:t>
            </w:r>
          </w:p>
          <w:p w14:paraId="7C82BDB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4. 持续性原则　家庭参与应该是一个持续的过程，而不是偶尔的活动。家长应定期与幼儿园沟通，持续关注孩子的成长进程。</w:t>
            </w:r>
          </w:p>
          <w:p w14:paraId="619593B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（二）实际操作</w:t>
            </w:r>
          </w:p>
          <w:p w14:paraId="6D7834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1. 家庭访问　教师定期对幼儿家庭进行访问，了解家庭环境、教育理念和家长的期望，同时增进教师与家长之间的信任和理解。</w:t>
            </w:r>
          </w:p>
          <w:p w14:paraId="15C418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2. 家长会议　定期举行家长会议，不仅讨论孩子在园的学习和生活情况，还提供教育讲座和培训，帮助家长提升育儿知识和技能。</w:t>
            </w:r>
          </w:p>
          <w:p w14:paraId="5968E9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3. 志愿者活动　鼓励家长作为志愿者参与幼儿园的日常活动，如读书日、节日庆典或者外出郊游等，使家长能够直观地了解幼儿园的教育方式和孩子在园的表现。</w:t>
            </w:r>
          </w:p>
          <w:p w14:paraId="4FD031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4. 家庭作业　设计有意义的家庭作业，鼓励家长与孩子共同完成，增强家庭成员之间的互动，同时让家长了解孩子的学习进度和遇到的困难。</w:t>
            </w:r>
          </w:p>
          <w:p w14:paraId="79B1B7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5. 沟通日志　建立家园联系日志，记录孩子的表现，作为家长与教师之间沟通的桥梁。</w:t>
            </w:r>
          </w:p>
          <w:p w14:paraId="44FDBCC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6. 资源共享　利用家园社合作共育平台，整合社区资源，如图书馆、博物馆、科技馆等，组织家庭参与的社会实践活动，丰富孩子的学习体验。</w:t>
            </w:r>
          </w:p>
          <w:p w14:paraId="4FB266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7. 反馈机制　建立一个有效的反馈机制，让家长能够及时了解幼儿在园的表现和进步，同时也能够让幼儿园及时调整教育策略。</w:t>
            </w:r>
          </w:p>
          <w:p w14:paraId="2BDD25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上述原则的遵循和实际操作的执行，使家庭参与在家园社合作共育中能够发挥出最大的效能，为幼儿的全面发展提供坚实的基础。</w:t>
            </w:r>
          </w:p>
          <w:p w14:paraId="1CC6E3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四、幼儿园教育的开放性和合作性</w:t>
            </w:r>
          </w:p>
          <w:p w14:paraId="69F393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幼儿园教育的开放性与合作性是实现家园社合作共育的关键。通过采取一系列开放性与合作性的措施，幼儿园能够与家庭和社区建立更紧密的联系，共同促进幼儿的全面发展。以下是一些具体措施。</w:t>
            </w:r>
          </w:p>
          <w:p w14:paraId="1694A5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1. 开放日和亲子活动　设立特定的开放日，邀请家长进入幼儿园参观、体验孩子们的日常学习和生活。举办亲子活动，如亲子运动会、亲子阅读等，增加家长参与孩子教育的机会，同时加深家长对幼儿园教育理念的理解。</w:t>
            </w:r>
          </w:p>
          <w:p w14:paraId="4E2379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2. 家长工作坊和讲座　定期举办家长工作坊和教育讲座，涵盖育儿知识、儿童心理发展、健康饮食等主题。旨在提升家长的育儿技能，增强他们在家庭教育中的自信心和能力。</w:t>
            </w:r>
          </w:p>
          <w:p w14:paraId="18F00C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3. 家长教师协会　成立家长教师协会，作为一个正式的平台，让家长能够参与到幼儿园的管理和决策过程中。协会可以组织家长志愿者活动，协助幼儿园开展各种教育活动。</w:t>
            </w:r>
          </w:p>
          <w:p w14:paraId="4107D0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4. 社区资源整合　与社区内的图书馆、博物馆、医院、警察局等机构建立合作关系，利用这些机构的专业资源和设施为幼儿提供丰富的学习体验。例如，组织定期的社区参观活动，让幼儿在实际环境中学习和探索。</w:t>
            </w:r>
          </w:p>
          <w:p w14:paraId="035B38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5. 专家进园计划　邀请社区内的专家和艺术家进入幼儿园，与孩子们进行互动。例如，邀请画家指导绘画技巧，或邀请科学家进行有趣的科学实验，这样的活动能够激发孩子们的兴趣和创造力。</w:t>
            </w:r>
          </w:p>
          <w:p w14:paraId="3EFAA2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6. 共建共享项目　与家长和社区共同开发教育资源和项目。例如，建立一个共享图书角，家长和社区成员可以捐赠和借阅书籍；或者共同开发一个社区菜园，让孩子们在种植和照料中学习自然知识。</w:t>
            </w:r>
          </w:p>
          <w:p w14:paraId="045384E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7. 沟通与反馈机制　建立有效的沟通渠道，如家园联系本、电子邮件、社交媒体群组等，确保信息的及时传递和反馈。定期收集家长的意见和建议，及时调整教育策略和活动安排。</w:t>
            </w:r>
          </w:p>
          <w:p w14:paraId="4D892E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bCs/>
                <w:color w:val="538135"/>
                <w:kern w:val="2"/>
                <w:sz w:val="24"/>
                <w:szCs w:val="24"/>
                <w:lang w:val="en-US" w:eastAsia="zh-CN" w:bidi="ar"/>
              </w:rPr>
            </w:pPr>
            <w:r>
              <w:rPr>
                <w:rFonts w:hint="eastAsia" w:ascii="宋体" w:hAnsi="宋体" w:eastAsia="宋体" w:cs="宋体"/>
                <w:b w:val="0"/>
                <w:bCs/>
                <w:color w:val="000000"/>
                <w:kern w:val="2"/>
                <w:sz w:val="24"/>
                <w:szCs w:val="24"/>
                <w:lang w:val="en-US" w:eastAsia="zh-CN" w:bidi="ar"/>
              </w:rPr>
              <w:t>这些开放性与合作性的措施，使幼儿园能够更好地与家庭和社区融合，形成一个支持幼儿成长的共同体。这样的教育模式不仅有利于幼儿的全面发展，也能够增强家长的参与感和责任感，同时促进社区的凝聚力和共同发展。</w:t>
            </w:r>
          </w:p>
          <w:p w14:paraId="00219C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3700624E">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教师通过</w:t>
            </w:r>
            <w:r>
              <w:rPr>
                <w:rFonts w:hint="eastAsia" w:ascii="Times New Roman" w:hAnsi="Times New Roman"/>
                <w:b w:val="0"/>
                <w:bCs w:val="0"/>
                <w:sz w:val="24"/>
                <w:szCs w:val="24"/>
                <w:lang w:eastAsia="zh-CN"/>
              </w:rPr>
              <w:t>展示家园社合作共育的策略（</w:t>
            </w:r>
            <w:r>
              <w:rPr>
                <w:rFonts w:hint="eastAsia" w:ascii="Times New Roman" w:hAnsi="Times New Roman"/>
                <w:b w:val="0"/>
                <w:bCs w:val="0"/>
                <w:sz w:val="24"/>
                <w:szCs w:val="24"/>
                <w:lang w:val="en-US" w:eastAsia="zh-CN"/>
              </w:rPr>
              <w:t>二</w:t>
            </w:r>
            <w:r>
              <w:rPr>
                <w:rFonts w:hint="eastAsia" w:ascii="Times New Roman" w:hAnsi="Times New Roman"/>
                <w:b w:val="0"/>
                <w:bCs w:val="0"/>
                <w:sz w:val="24"/>
                <w:szCs w:val="24"/>
                <w:lang w:eastAsia="zh-CN"/>
              </w:rPr>
              <w:t>）展示</w:t>
            </w:r>
            <w:r>
              <w:rPr>
                <w:rFonts w:hint="eastAsia" w:ascii="Times New Roman" w:hAnsi="Times New Roman"/>
                <w:b w:val="0"/>
                <w:bCs w:val="0"/>
                <w:sz w:val="24"/>
                <w:szCs w:val="24"/>
              </w:rPr>
              <w:t>，</w:t>
            </w:r>
            <w:r>
              <w:rPr>
                <w:rFonts w:hint="eastAsia" w:ascii="Times New Roman" w:hAnsi="Times New Roman"/>
                <w:b w:val="0"/>
                <w:bCs w:val="0"/>
                <w:sz w:val="24"/>
                <w:szCs w:val="24"/>
                <w:lang w:eastAsia="zh-CN"/>
              </w:rPr>
              <w:t>让</w:t>
            </w:r>
            <w:r>
              <w:rPr>
                <w:rFonts w:hint="eastAsia" w:ascii="Times New Roman" w:hAnsi="Times New Roman"/>
                <w:b w:val="0"/>
                <w:bCs w:val="0"/>
                <w:sz w:val="24"/>
                <w:szCs w:val="24"/>
              </w:rPr>
              <w:t>学生了解</w:t>
            </w:r>
            <w:r>
              <w:rPr>
                <w:rFonts w:hint="eastAsia" w:ascii="Times New Roman" w:hAnsi="Times New Roman"/>
                <w:b w:val="0"/>
                <w:bCs w:val="0"/>
                <w:sz w:val="24"/>
                <w:szCs w:val="24"/>
                <w:lang w:eastAsia="zh-CN"/>
              </w:rPr>
              <w:t>家园社合作共育的策略</w:t>
            </w:r>
            <w:r>
              <w:rPr>
                <w:rFonts w:hint="eastAsia" w:ascii="Times New Roman" w:hAnsi="Times New Roman"/>
                <w:b w:val="0"/>
                <w:bCs w:val="0"/>
                <w:sz w:val="24"/>
                <w:szCs w:val="24"/>
              </w:rPr>
              <w:t>（</w:t>
            </w:r>
            <w:r>
              <w:rPr>
                <w:rFonts w:hint="eastAsia" w:ascii="Times New Roman" w:hAnsi="Times New Roman"/>
                <w:b w:val="0"/>
                <w:bCs w:val="0"/>
                <w:sz w:val="24"/>
                <w:szCs w:val="24"/>
                <w:lang w:val="en-US" w:eastAsia="zh-CN"/>
              </w:rPr>
              <w:t>二</w:t>
            </w:r>
            <w:r>
              <w:rPr>
                <w:rFonts w:hint="eastAsia" w:ascii="Times New Roman" w:hAnsi="Times New Roman"/>
                <w:b w:val="0"/>
                <w:bCs w:val="0"/>
                <w:sz w:val="24"/>
                <w:szCs w:val="24"/>
              </w:rPr>
              <w:t>）的基本理论知识。</w:t>
            </w:r>
          </w:p>
        </w:tc>
      </w:tr>
      <w:tr w14:paraId="1B3FC1CC">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222E6AE2">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03C1D58E">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5A1EA50A">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6D9851AB">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0"/>
                <w:sz w:val="24"/>
                <w:szCs w:val="24"/>
                <w:lang w:val="en-US" w:eastAsia="zh-CN" w:bidi="ar"/>
              </w:rPr>
              <w:t>家园社合作共育的策略</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二</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，让学生了解家园社合作共育中的家庭参与、幼儿园教育的开放性和合作性</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23D3A481">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73BD31F6">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12BE08D5">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kern w:val="2"/>
                <w:sz w:val="28"/>
                <w:szCs w:val="28"/>
                <w:lang w:val="en-US" w:eastAsia="zh-CN" w:bidi="ar"/>
              </w:rPr>
              <w:t>（2min）</w:t>
            </w:r>
          </w:p>
        </w:tc>
        <w:tc>
          <w:tcPr>
            <w:tcW w:w="7479" w:type="dxa"/>
            <w:tcBorders>
              <w:tl2br w:val="nil"/>
              <w:tr2bl w:val="nil"/>
            </w:tcBorders>
            <w:vAlign w:val="center"/>
          </w:tcPr>
          <w:p w14:paraId="31E46C91">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7A36D088">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cs="宋体"/>
                <w:b/>
                <w:bCs w:val="0"/>
                <w:kern w:val="2"/>
                <w:sz w:val="24"/>
                <w:szCs w:val="24"/>
                <w:lang w:val="en-US" w:eastAsia="zh-CN" w:bidi="ar"/>
              </w:rPr>
              <w:t>简述幼儿园教育的开放性</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7F3AA78D">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6338DABF">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6A92C504">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rPr>
            </w:pPr>
            <w:r>
              <w:rPr>
                <w:rFonts w:hint="eastAsia" w:ascii="宋体" w:hAnsi="宋体" w:eastAsia="宋体" w:cs="宋体"/>
                <w:b/>
                <w:sz w:val="28"/>
                <w:szCs w:val="28"/>
                <w:lang w:eastAsia="zh-CN"/>
              </w:rPr>
              <w:t>知识讲解</w:t>
            </w:r>
            <w:r>
              <w:rPr>
                <w:rFonts w:hint="eastAsia" w:ascii="宋体" w:hAnsi="宋体" w:eastAsia="宋体" w:cs="宋体"/>
                <w:sz w:val="28"/>
                <w:szCs w:val="28"/>
              </w:rPr>
              <w:t>（45min）</w:t>
            </w:r>
          </w:p>
        </w:tc>
        <w:tc>
          <w:tcPr>
            <w:tcW w:w="7479" w:type="dxa"/>
            <w:tcBorders>
              <w:tl2br w:val="nil"/>
              <w:tr2bl w:val="nil"/>
            </w:tcBorders>
            <w:vAlign w:val="center"/>
          </w:tcPr>
          <w:p w14:paraId="58EAE685">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展示家园社合作共育的策略（</w:t>
            </w:r>
            <w:r>
              <w:rPr>
                <w:rFonts w:hint="eastAsia" w:ascii="宋体" w:hAnsi="宋体" w:cs="宋体"/>
                <w:b w:val="0"/>
                <w:bCs/>
                <w:color w:val="C00000"/>
                <w:kern w:val="2"/>
                <w:sz w:val="24"/>
                <w:szCs w:val="24"/>
                <w:lang w:val="en-US" w:eastAsia="zh-CN" w:bidi="ar"/>
              </w:rPr>
              <w:t>三</w:t>
            </w:r>
            <w:r>
              <w:rPr>
                <w:rFonts w:hint="eastAsia" w:ascii="宋体" w:hAnsi="宋体" w:eastAsia="宋体" w:cs="宋体"/>
                <w:b w:val="0"/>
                <w:bCs/>
                <w:color w:val="C00000"/>
                <w:kern w:val="2"/>
                <w:sz w:val="24"/>
                <w:szCs w:val="24"/>
                <w:lang w:val="en-US" w:eastAsia="zh-CN" w:bidi="ar"/>
              </w:rPr>
              <w:t>）</w:t>
            </w:r>
          </w:p>
          <w:p w14:paraId="63554B4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 xml:space="preserve">五、社区资源的整合与有效利用 </w:t>
            </w:r>
          </w:p>
          <w:p w14:paraId="3FADBC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幼儿园与社区资源的整合与有效利用是实现优质教育的关键。通过深入挖掘社区资源，幼儿园能够为幼儿提供更加丰富多彩的学习体验，同时促进家园社合作共育的紧密合作。以下是几种有效的社区资源整合与利用策略。</w:t>
            </w:r>
          </w:p>
          <w:p w14:paraId="674707D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1. 资源调查与评估　首先，幼儿园需要对社区资源进行详细的调查和评估，了解社区内可用的教育资源，包括图书馆、博物馆、文化中心、体育馆、医疗机构、企业等。这些资源能够为幼儿提供多样化的学习环境和经验。</w:t>
            </w:r>
          </w:p>
          <w:p w14:paraId="3E42E9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2. 建立合作伙伴关系　幼儿园应与社区机构建立稳定的合作伙伴关系。例如，与当地图书馆合作，定期组织阅读活动和故事会；与博物馆合作，开展历史文化教育活动；与医院合作，进行健康教育和安全知识讲座。</w:t>
            </w:r>
          </w:p>
          <w:p w14:paraId="1474AC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3. 设计主题项目　根据幼儿的年龄特点和发展需求，设计一系列以社区资源为基础的主题项目。例如，开展“小小科学家”项目，让幼儿在科技馆的实验室中进行科学探索；或者“环保小卫士”项目，参与社区的环保活动，学习垃圾分类和环境保护。</w:t>
            </w:r>
          </w:p>
          <w:p w14:paraId="3911A2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4. 家长资源开发　鼓励家长参与幼儿园的教育过程，利用家长专业技能和知识为幼儿提供特殊学习机会。家长可以作为客座讲师，分享职业经验，或者带领幼儿进行职业体验活动。</w:t>
            </w:r>
          </w:p>
          <w:p w14:paraId="72115BC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5. 社区服务学习　利用社区服务的机会，让幼儿在帮助他人的过程中学习和成长。例如，组织幼儿参与社区清洁、慈善义卖、探访养老院等活动，培养幼儿的社会责任感和同情心。</w:t>
            </w:r>
          </w:p>
          <w:p w14:paraId="6D5462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6. 多渠道沟通协调　通过建立家园社沟通协调机制，确保资源整合的顺利进行。这包括定期的家长会议、社区资源协调会议、联络人制度等，及时沟通信息，协调资源，解决问题。</w:t>
            </w:r>
          </w:p>
          <w:p w14:paraId="2AE1F30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社区资源的整合与有效利用不仅有助于幼儿的知识学习和技能发展，还能够培养他们的社会交往能力、合作精神和公民意识。同时，社区资源的整合也有助于加强家园社之间的联系，共同构建和谐的教育生态。</w:t>
            </w:r>
          </w:p>
          <w:p w14:paraId="338FFD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六、社会网络支持对儿童发展的促进</w:t>
            </w:r>
          </w:p>
          <w:p w14:paraId="190844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社会网络支持对儿童发展的促进作用不容小觑。这一网络由家庭、学校、社区组织和各种社会服务机构组成，它们共同为儿童提供多维度的支持与资源，对其成长至关重要。</w:t>
            </w:r>
          </w:p>
          <w:p w14:paraId="5A1DF3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1）家庭是儿童情感支持的主要来源。父母和家人的爱、关怀与鼓励构成了儿童安全感与自信心的基础。此外，学校作为教育支持的核心环节，通过教师的专业指导和同学间的互动，儿童在知识和技能上得到提升，思维能力得以发展。</w:t>
            </w:r>
          </w:p>
          <w:p w14:paraId="66D4C14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（2）同伴关系对儿童社交能力的提高至关重要。同龄人之间的游戏互动教会儿童如何合作、分享和解决冲突。而社区图书馆、博物馆等文化教育资源也能丰富儿童的学习体验，激发他们好奇心和探究欲。</w:t>
            </w:r>
          </w:p>
          <w:p w14:paraId="15308D4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3）心理健康支持保障了儿童的情绪稳定与社会适应能力。专业的心理辅导帮助儿童应对生活中的挑战，促进其健康成长。物质和经济支持则确保了儿童的基本生活和教育需求得到满足，特别是对于困难家庭而言，这一点尤为重要。</w:t>
            </w:r>
          </w:p>
          <w:p w14:paraId="67667A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（4）医疗和安全机构如卫生部门、消防队等，通过预防措施和应急响应，为儿童的身体健康与安全提供保障。</w:t>
            </w:r>
          </w:p>
          <w:p w14:paraId="1C20B82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一个健全的社会支持网络能够全方位地促进儿童的发展，从情感到教育，从社交到心理健康，再到物质安全，各支持环节相互配合，共同构建了儿童健康成长的环境。</w:t>
            </w:r>
          </w:p>
          <w:p w14:paraId="412FF4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4C84F5AE">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教师通过</w:t>
            </w:r>
            <w:r>
              <w:rPr>
                <w:rFonts w:hint="eastAsia" w:ascii="Times New Roman" w:hAnsi="Times New Roman"/>
                <w:b w:val="0"/>
                <w:bCs w:val="0"/>
                <w:sz w:val="24"/>
                <w:szCs w:val="24"/>
                <w:lang w:eastAsia="zh-CN"/>
              </w:rPr>
              <w:t>展示家园社合作共育的策略（</w:t>
            </w:r>
            <w:r>
              <w:rPr>
                <w:rFonts w:hint="eastAsia" w:ascii="Times New Roman" w:hAnsi="Times New Roman"/>
                <w:b w:val="0"/>
                <w:bCs w:val="0"/>
                <w:sz w:val="24"/>
                <w:szCs w:val="24"/>
                <w:lang w:val="en-US" w:eastAsia="zh-CN"/>
              </w:rPr>
              <w:t>三</w:t>
            </w:r>
            <w:r>
              <w:rPr>
                <w:rFonts w:hint="eastAsia" w:ascii="Times New Roman" w:hAnsi="Times New Roman"/>
                <w:b w:val="0"/>
                <w:bCs w:val="0"/>
                <w:sz w:val="24"/>
                <w:szCs w:val="24"/>
                <w:lang w:eastAsia="zh-CN"/>
              </w:rPr>
              <w:t>）</w:t>
            </w:r>
            <w:r>
              <w:rPr>
                <w:rFonts w:hint="eastAsia" w:ascii="Times New Roman" w:hAnsi="Times New Roman"/>
                <w:b w:val="0"/>
                <w:bCs w:val="0"/>
                <w:sz w:val="24"/>
                <w:szCs w:val="24"/>
              </w:rPr>
              <w:t>，</w:t>
            </w:r>
            <w:r>
              <w:rPr>
                <w:rFonts w:hint="eastAsia" w:ascii="Times New Roman" w:hAnsi="Times New Roman"/>
                <w:b w:val="0"/>
                <w:bCs w:val="0"/>
                <w:sz w:val="24"/>
                <w:szCs w:val="24"/>
                <w:lang w:eastAsia="zh-CN"/>
              </w:rPr>
              <w:t>让</w:t>
            </w:r>
            <w:r>
              <w:rPr>
                <w:rFonts w:hint="eastAsia" w:ascii="Times New Roman" w:hAnsi="Times New Roman"/>
                <w:b w:val="0"/>
                <w:bCs w:val="0"/>
                <w:sz w:val="24"/>
                <w:szCs w:val="24"/>
              </w:rPr>
              <w:t>学生了解</w:t>
            </w:r>
            <w:r>
              <w:rPr>
                <w:rFonts w:hint="eastAsia" w:ascii="Times New Roman" w:hAnsi="Times New Roman"/>
                <w:b w:val="0"/>
                <w:bCs w:val="0"/>
                <w:sz w:val="24"/>
                <w:szCs w:val="24"/>
                <w:lang w:eastAsia="zh-CN"/>
              </w:rPr>
              <w:t>家园社合作共育的策略</w:t>
            </w:r>
            <w:r>
              <w:rPr>
                <w:rFonts w:hint="eastAsia" w:ascii="Times New Roman" w:hAnsi="Times New Roman"/>
                <w:b w:val="0"/>
                <w:bCs w:val="0"/>
                <w:sz w:val="24"/>
                <w:szCs w:val="24"/>
              </w:rPr>
              <w:t>（</w:t>
            </w:r>
            <w:r>
              <w:rPr>
                <w:rFonts w:hint="eastAsia" w:ascii="Times New Roman" w:hAnsi="Times New Roman"/>
                <w:b w:val="0"/>
                <w:bCs w:val="0"/>
                <w:sz w:val="24"/>
                <w:szCs w:val="24"/>
                <w:lang w:val="en-US" w:eastAsia="zh-CN"/>
              </w:rPr>
              <w:t>三</w:t>
            </w:r>
            <w:r>
              <w:rPr>
                <w:rFonts w:hint="eastAsia" w:ascii="Times New Roman" w:hAnsi="Times New Roman"/>
                <w:b w:val="0"/>
                <w:bCs w:val="0"/>
                <w:sz w:val="24"/>
                <w:szCs w:val="24"/>
              </w:rPr>
              <w:t>）的基本理论知识。</w:t>
            </w:r>
          </w:p>
        </w:tc>
      </w:tr>
      <w:tr w14:paraId="6B29F912">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390164E8">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31A81363">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5A30E231">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223A8BE7">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0"/>
                <w:sz w:val="24"/>
                <w:szCs w:val="24"/>
                <w:lang w:val="en-US" w:eastAsia="zh-CN" w:bidi="ar"/>
              </w:rPr>
              <w:t>家园社合作共育的策略</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三</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，让学生了解社区资源的整合与有效利用、社会网络支持对儿童发展的促进</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34C1B0CC">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277A3BAA">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37468248">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kern w:val="2"/>
                <w:sz w:val="28"/>
                <w:szCs w:val="28"/>
                <w:lang w:val="en-US" w:eastAsia="zh-CN" w:bidi="ar"/>
              </w:rPr>
              <w:t>（2min）</w:t>
            </w:r>
          </w:p>
        </w:tc>
        <w:tc>
          <w:tcPr>
            <w:tcW w:w="7479" w:type="dxa"/>
            <w:tcBorders>
              <w:tl2br w:val="nil"/>
              <w:tr2bl w:val="nil"/>
            </w:tcBorders>
            <w:vAlign w:val="center"/>
          </w:tcPr>
          <w:p w14:paraId="33997DAE">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04955E20">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cs="宋体"/>
                <w:b/>
                <w:bCs w:val="0"/>
                <w:kern w:val="2"/>
                <w:sz w:val="24"/>
                <w:szCs w:val="24"/>
                <w:lang w:val="en-US" w:eastAsia="zh-CN" w:bidi="ar"/>
              </w:rPr>
              <w:t>简述社区资源的整合</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1EF667C5">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3CFDA14A">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10D017F2">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rPr>
            </w:pPr>
            <w:r>
              <w:rPr>
                <w:rFonts w:hint="eastAsia" w:ascii="宋体" w:hAnsi="宋体" w:eastAsia="宋体" w:cs="宋体"/>
                <w:b/>
                <w:sz w:val="28"/>
                <w:szCs w:val="28"/>
                <w:lang w:eastAsia="zh-CN"/>
              </w:rPr>
              <w:t>知识讲解</w:t>
            </w:r>
            <w:r>
              <w:rPr>
                <w:rFonts w:hint="eastAsia" w:ascii="宋体" w:hAnsi="宋体" w:eastAsia="宋体" w:cs="宋体"/>
                <w:sz w:val="28"/>
                <w:szCs w:val="28"/>
              </w:rPr>
              <w:t>（45min）</w:t>
            </w:r>
          </w:p>
        </w:tc>
        <w:tc>
          <w:tcPr>
            <w:tcW w:w="7479" w:type="dxa"/>
            <w:tcBorders>
              <w:tl2br w:val="nil"/>
              <w:tr2bl w:val="nil"/>
            </w:tcBorders>
            <w:vAlign w:val="center"/>
          </w:tcPr>
          <w:p w14:paraId="2025F663">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展示思考与练习</w:t>
            </w:r>
          </w:p>
          <w:p w14:paraId="3D59A6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一、选择题</w:t>
            </w:r>
          </w:p>
          <w:p w14:paraId="1CB9DF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1. 家园社合作共育的定义中，不涉及的育人主体是（　　）。</w:t>
            </w:r>
          </w:p>
          <w:p w14:paraId="52DF5A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A. 家庭 B. 幼儿园</w:t>
            </w:r>
          </w:p>
          <w:p w14:paraId="58D6FCD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C. 社区 D. 政府机构</w:t>
            </w:r>
          </w:p>
          <w:p w14:paraId="173483D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2. 以下哪一项不是家园社合作共育的特点？（　　）</w:t>
            </w:r>
          </w:p>
          <w:p w14:paraId="1C9DEE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A. 多主体参与 B. 综合育人目标</w:t>
            </w:r>
          </w:p>
          <w:p w14:paraId="2ECE34F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C. 资源竞争 D. 互助互信</w:t>
            </w:r>
          </w:p>
          <w:p w14:paraId="3348A3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3.以下哪一项不是家园社合作共育策略中探索阶段的政策文</w:t>
            </w:r>
          </w:p>
          <w:p w14:paraId="7D34A5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本？（　　）</w:t>
            </w:r>
          </w:p>
          <w:p w14:paraId="2E85CE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A. 《城市幼儿园工作条例（试行草案）》</w:t>
            </w:r>
          </w:p>
          <w:p w14:paraId="7C2E38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B. 《幼儿园教育纲要（试行草案）》</w:t>
            </w:r>
          </w:p>
          <w:p w14:paraId="49B0163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C. 《关于加强幼儿教育工作的意见》</w:t>
            </w:r>
          </w:p>
          <w:p w14:paraId="72D4DD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D. 《3—6岁儿童学习与发展指南》</w:t>
            </w:r>
          </w:p>
          <w:p w14:paraId="01CE78D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4. 下面关于家园社合作共育的叙述，哪项是错误的？</w:t>
            </w:r>
          </w:p>
          <w:p w14:paraId="2B3F363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　　）</w:t>
            </w:r>
          </w:p>
          <w:p w14:paraId="160B39B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A. 家园社合作共育强调幼儿园与家庭、社区的紧密合作</w:t>
            </w:r>
          </w:p>
          <w:p w14:paraId="451036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B. 所有家庭参与都应基于家长的自愿</w:t>
            </w:r>
          </w:p>
          <w:p w14:paraId="5D53228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C. 在家园社合作共育中，教师无需关注个体差异</w:t>
            </w:r>
          </w:p>
          <w:p w14:paraId="593ADA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D. 家庭参与是促进幼儿身心健康发展的重要一环</w:t>
            </w:r>
          </w:p>
          <w:p w14:paraId="3E612C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二、填空题</w:t>
            </w:r>
          </w:p>
          <w:p w14:paraId="2CF2FE4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1. 家园社合作共育的教育模式中，除了关注儿童在________上的进步外，还关心他们在身体、智力、情感等方面的发展。</w:t>
            </w:r>
          </w:p>
          <w:p w14:paraId="57FF52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2. 通过整合社区资源，幼儿园可以为幼儿提供一个________、多元、实践性的学习环境。</w:t>
            </w:r>
          </w:p>
          <w:p w14:paraId="51848D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三、简答题</w:t>
            </w:r>
          </w:p>
          <w:p w14:paraId="6BC276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假设你是一名幼儿教师，面对一个来自不同文化背景的家庭的孩子，如何运用社会文化理论来支持这个孩子的学习和适应？</w:t>
            </w:r>
          </w:p>
          <w:p w14:paraId="0EB842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四、阐述题</w:t>
            </w:r>
          </w:p>
          <w:p w14:paraId="415E7B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设计一个以“多元智能理论”为基础的区域活动计划，并说明如何利用此计划促进幼儿的全面发展。</w:t>
            </w:r>
          </w:p>
          <w:p w14:paraId="712B366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五、案例分析题</w:t>
            </w:r>
          </w:p>
          <w:p w14:paraId="34641F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华阳幼儿园为了实现家园社合作共育，采取了一系列的措施。首先，他们定期举办家长会议，讨论孩子在园的学习和生活情况，同时提供教育讲座和培训，帮助家长提升育儿知识和技能。此外，他们还鼓励家长作为志愿者参与幼儿园的日常活动，如读书日、节日庆典或者外出郊游等。同时，华阳幼儿园还与社区内的图书馆、博物馆、医院、警察局等机构建立合作关系，利用这些机构的专业资源和设施为幼儿提供丰富的学习体验。</w:t>
            </w:r>
          </w:p>
          <w:p w14:paraId="71395E9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请回答问题：</w:t>
            </w:r>
          </w:p>
          <w:p w14:paraId="7B307CB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（1）华阳幼儿园做法体现了家园社合作共育中哪些特点和原则？</w:t>
            </w:r>
          </w:p>
          <w:p w14:paraId="1A77F9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（2）这些做法如何促进幼儿的全面发展？</w:t>
            </w:r>
          </w:p>
          <w:p w14:paraId="7B13F2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（3）如果你是家长，你会如何参与到这样的家园社合作共育中？</w:t>
            </w:r>
          </w:p>
          <w:p w14:paraId="717668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69EF786A">
            <w:pPr>
              <w:keepNext w:val="0"/>
              <w:keepLines w:val="0"/>
              <w:suppressLineNumbers w:val="0"/>
              <w:spacing w:before="0" w:beforeAutospacing="0" w:after="0" w:afterAutospacing="0" w:line="360" w:lineRule="auto"/>
              <w:ind w:left="0" w:right="0"/>
              <w:jc w:val="both"/>
              <w:rPr>
                <w:rFonts w:hint="default" w:ascii="Times New Roman" w:hAnsi="Times New Roman" w:eastAsia="宋体"/>
                <w:b w:val="0"/>
                <w:bCs w:val="0"/>
                <w:sz w:val="24"/>
                <w:szCs w:val="24"/>
              </w:rPr>
            </w:pPr>
            <w:r>
              <w:rPr>
                <w:rFonts w:hint="eastAsia" w:ascii="Times New Roman" w:hAnsi="Times New Roman" w:eastAsia="宋体"/>
                <w:b w:val="0"/>
                <w:bCs w:val="0"/>
                <w:sz w:val="24"/>
                <w:szCs w:val="24"/>
              </w:rPr>
              <w:t>教师通过</w:t>
            </w:r>
            <w:r>
              <w:rPr>
                <w:rFonts w:hint="eastAsia" w:ascii="Times New Roman" w:hAnsi="Times New Roman" w:eastAsia="宋体"/>
                <w:b w:val="0"/>
                <w:bCs w:val="0"/>
                <w:sz w:val="24"/>
                <w:szCs w:val="24"/>
                <w:lang w:eastAsia="zh-CN"/>
              </w:rPr>
              <w:t>展示思考与练习</w:t>
            </w:r>
            <w:r>
              <w:rPr>
                <w:rFonts w:hint="eastAsia" w:ascii="Times New Roman" w:hAnsi="Times New Roman" w:eastAsia="宋体"/>
                <w:b w:val="0"/>
                <w:bCs w:val="0"/>
                <w:sz w:val="24"/>
                <w:szCs w:val="24"/>
              </w:rPr>
              <w:t>，</w:t>
            </w:r>
            <w:r>
              <w:rPr>
                <w:rFonts w:hint="eastAsia" w:ascii="Times New Roman" w:hAnsi="Times New Roman" w:eastAsia="宋体"/>
                <w:b w:val="0"/>
                <w:bCs w:val="0"/>
                <w:sz w:val="24"/>
                <w:szCs w:val="24"/>
                <w:lang w:eastAsia="zh-CN"/>
              </w:rPr>
              <w:t>让</w:t>
            </w:r>
            <w:r>
              <w:rPr>
                <w:rFonts w:hint="eastAsia" w:ascii="Times New Roman" w:hAnsi="Times New Roman" w:eastAsia="宋体"/>
                <w:b w:val="0"/>
                <w:bCs w:val="0"/>
                <w:sz w:val="24"/>
                <w:szCs w:val="24"/>
              </w:rPr>
              <w:t>学生</w:t>
            </w:r>
            <w:r>
              <w:rPr>
                <w:rFonts w:hint="eastAsia" w:ascii="Times New Roman" w:hAnsi="Times New Roman" w:eastAsia="宋体"/>
                <w:b w:val="0"/>
                <w:bCs w:val="0"/>
                <w:sz w:val="24"/>
                <w:szCs w:val="24"/>
                <w:lang w:val="en-US" w:eastAsia="zh-CN"/>
              </w:rPr>
              <w:t>增强学习能力</w:t>
            </w:r>
            <w:r>
              <w:rPr>
                <w:rFonts w:hint="eastAsia" w:ascii="Times New Roman" w:hAnsi="Times New Roman" w:eastAsia="宋体"/>
                <w:b w:val="0"/>
                <w:bCs w:val="0"/>
                <w:sz w:val="24"/>
                <w:szCs w:val="24"/>
              </w:rPr>
              <w:t>。</w:t>
            </w:r>
          </w:p>
        </w:tc>
      </w:tr>
      <w:tr w14:paraId="5EF09ED8">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5D597874">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293211BB">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1719358E">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51242078">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eastAsia="宋体" w:cs="宋体"/>
                <w:b/>
                <w:bCs w:val="0"/>
                <w:kern w:val="0"/>
                <w:sz w:val="24"/>
                <w:szCs w:val="24"/>
                <w:lang w:val="en-US" w:eastAsia="zh-CN" w:bidi="ar"/>
              </w:rPr>
              <w:t>本单元知识，让学生通过思考与练习巩固所学的知识，提高知识运用能力</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3DB6DF3C">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0254A07F">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0439630E">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kern w:val="2"/>
                <w:sz w:val="28"/>
                <w:szCs w:val="28"/>
                <w:lang w:val="en-US" w:eastAsia="zh-CN" w:bidi="ar"/>
              </w:rPr>
              <w:t>（2min）</w:t>
            </w:r>
          </w:p>
        </w:tc>
        <w:tc>
          <w:tcPr>
            <w:tcW w:w="7479" w:type="dxa"/>
            <w:tcBorders>
              <w:tl2br w:val="nil"/>
              <w:tr2bl w:val="nil"/>
            </w:tcBorders>
            <w:vAlign w:val="center"/>
          </w:tcPr>
          <w:p w14:paraId="1D68F875">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0D6078CB">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设计一个以“多元智能理论”为基础的区域活动计划，并说明如何利用此计划促进幼儿的全面发展。</w:t>
            </w:r>
          </w:p>
        </w:tc>
        <w:tc>
          <w:tcPr>
            <w:tcW w:w="1915" w:type="dxa"/>
            <w:tcBorders>
              <w:tl2br w:val="nil"/>
              <w:tr2bl w:val="nil"/>
            </w:tcBorders>
            <w:vAlign w:val="center"/>
          </w:tcPr>
          <w:p w14:paraId="41E21C1E">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50020861">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38FF00B8">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rPr>
            </w:pPr>
            <w:r>
              <w:rPr>
                <w:rFonts w:hint="eastAsia" w:ascii="宋体" w:hAnsi="宋体" w:eastAsia="宋体" w:cs="宋体"/>
                <w:b/>
                <w:sz w:val="28"/>
                <w:szCs w:val="28"/>
              </w:rPr>
              <w:t>教学反思</w:t>
            </w:r>
          </w:p>
        </w:tc>
        <w:tc>
          <w:tcPr>
            <w:tcW w:w="9394" w:type="dxa"/>
            <w:gridSpan w:val="2"/>
            <w:tcBorders>
              <w:tl2br w:val="nil"/>
              <w:tr2bl w:val="nil"/>
            </w:tcBorders>
            <w:vAlign w:val="center"/>
          </w:tcPr>
          <w:p w14:paraId="153B1765">
            <w:pPr>
              <w:keepNext w:val="0"/>
              <w:keepLines w:val="0"/>
              <w:suppressLineNumbers w:val="0"/>
              <w:spacing w:before="0" w:beforeAutospacing="0" w:after="0" w:afterAutospacing="0" w:line="360" w:lineRule="auto"/>
              <w:ind w:left="0" w:right="0"/>
              <w:rPr>
                <w:rFonts w:hint="default" w:ascii="Times New Roman" w:hAnsi="Times New Roman"/>
                <w:sz w:val="24"/>
                <w:szCs w:val="24"/>
              </w:rPr>
            </w:pPr>
            <w:r>
              <w:rPr>
                <w:rFonts w:hint="default" w:ascii="Times New Roman" w:hAnsi="Times New Roman"/>
                <w:sz w:val="24"/>
                <w:szCs w:val="24"/>
              </w:rPr>
              <w:t>部分目标表述较为笼统，缺乏明确的可衡量标准，未细化到何种程度或通过何种具体表现判定能力提升。</w:t>
            </w:r>
          </w:p>
        </w:tc>
      </w:tr>
    </w:tbl>
    <w:p w14:paraId="214DF688"/>
    <w:sectPr>
      <w:headerReference r:id="rId6" w:type="first"/>
      <w:footerReference r:id="rId8" w:type="first"/>
      <w:headerReference r:id="rId5" w:type="default"/>
      <w:footerReference r:id="rId7" w:type="default"/>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7C402">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33E3F">
    <w:pPr>
      <w:pStyle w:val="7"/>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36123">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7CEDF">
    <w:pPr>
      <w:pStyle w:val="8"/>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60288"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jpg学前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jpg学前背景"/>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54283">
    <w:pPr>
      <w:pStyle w:val="8"/>
      <w:pBdr>
        <w:bottom w:val="none" w:color="auto" w:sz="0" w:space="1"/>
      </w:pBdr>
    </w:pPr>
    <w:r>
      <w:rPr>
        <w:sz w:val="18"/>
      </w:rPr>
      <mc:AlternateContent>
        <mc:Choice Requires="wpg">
          <w:drawing>
            <wp:anchor distT="0" distB="0" distL="114300" distR="114300" simplePos="0" relativeHeight="251659264"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00B0F0">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7216;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ECUvFPi&#10;AwAASwsAAA4AAAAAAAAAAQAgAAAAKQEAAGRycy9lMm9Eb2MueG1sUEsFBgAAAAAGAAYAWQEAAH0H&#10;AAAAAA==&#10;">
              <o:lock v:ext="edit" aspectratio="f"/>
              <v:rect id="_x0000_s1026" o:spid="_x0000_s1026" o:spt="1" style="position:absolute;left:10793;top:17404;height:16838;width:11906;v-text-anchor:middle;" fillcolor="#00B0F0" filled="t" stroked="f" coordsize="21600,21600" o:gfxdata="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ii7fdr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D11A5">
    <w:pPr>
      <w:pStyle w:val="8"/>
      <w:pBdr>
        <w:bottom w:val="none" w:color="auto" w:sz="0" w:space="1"/>
      </w:pBdr>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27B08F2"/>
    <w:rsid w:val="0AC91BFE"/>
    <w:rsid w:val="0D2F326C"/>
    <w:rsid w:val="138E17D4"/>
    <w:rsid w:val="1FB84519"/>
    <w:rsid w:val="218A5BED"/>
    <w:rsid w:val="24B477DD"/>
    <w:rsid w:val="28B578A7"/>
    <w:rsid w:val="322A12C5"/>
    <w:rsid w:val="333E3614"/>
    <w:rsid w:val="34AD60CD"/>
    <w:rsid w:val="368D542E"/>
    <w:rsid w:val="388B134B"/>
    <w:rsid w:val="3FFC1ACF"/>
    <w:rsid w:val="436C72A2"/>
    <w:rsid w:val="43CD7F64"/>
    <w:rsid w:val="44B33A23"/>
    <w:rsid w:val="45C91BBA"/>
    <w:rsid w:val="4C7F0E23"/>
    <w:rsid w:val="51D037D2"/>
    <w:rsid w:val="557E031F"/>
    <w:rsid w:val="5A7C6694"/>
    <w:rsid w:val="5C2D08FD"/>
    <w:rsid w:val="6964772A"/>
    <w:rsid w:val="7E1F5A45"/>
    <w:rsid w:val="DF73C0B9"/>
    <w:rsid w:val="FFC716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qFormat/>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qFormat/>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9768</Words>
  <Characters>10019</Characters>
  <Lines>1</Lines>
  <Paragraphs>1</Paragraphs>
  <TotalTime>4</TotalTime>
  <ScaleCrop>false</ScaleCrop>
  <LinksUpToDate>false</LinksUpToDate>
  <CharactersWithSpaces>10150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2021-06-09T10:03:00Z</dcterms:created>
  <dc:creator>DELL</dc:creator>
  <cp:lastModifiedBy>嘟嘟</cp:lastModifiedBy>
  <dcterms:modified xsi:type="dcterms:W3CDTF">2025-07-08T09:23:29Z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2AC9A9DEB651342B9BB66268FF11EC9C_43</vt:lpwstr>
  </property>
  <property fmtid="{D5CDD505-2E9C-101B-9397-08002B2CF9AE}" pid="4" name="KSOTemplateDocerSaveRecord">
    <vt:lpwstr>eyJoZGlkIjoiNTRhMzg2OWJjMjI3MTg1NjMwMzY2YzM2YjFhZmRkZDkiLCJ1c2VySWQiOiI2NzMyNTM1ODMifQ==</vt:lpwstr>
  </property>
</Properties>
</file>